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B6271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重庆市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巴南区第二人民医院</w:t>
      </w:r>
    </w:p>
    <w:p w14:paraId="43F0D92F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需求</w:t>
      </w:r>
    </w:p>
    <w:p w14:paraId="1C3628B3">
      <w:pPr>
        <w:rPr>
          <w:sz w:val="32"/>
          <w:szCs w:val="32"/>
        </w:rPr>
      </w:pPr>
    </w:p>
    <w:p w14:paraId="4AD77363">
      <w:pPr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我院拟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购买电热鼓风干燥箱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1台、多功能免疫检测系统1台、免疫定量分析仪3台、微生物培养监测仪1台、电热恒温培养箱1台、全自动化学发光酶免分析仪1台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，主要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功能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参数及商务需求附后。有意向参与市场调研的供应商，请将纸质资料交医院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财务科—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采购组。</w:t>
      </w:r>
    </w:p>
    <w:p w14:paraId="2F4DC97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主要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功能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参数</w:t>
      </w:r>
    </w:p>
    <w:p w14:paraId="67D5B9C3">
      <w:pPr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电热鼓风干燥箱（预算3000.00元/台）</w:t>
      </w:r>
    </w:p>
    <w:p w14:paraId="3C32C3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1.外形尺寸：≥680×600×600mm；</w:t>
      </w:r>
    </w:p>
    <w:p w14:paraId="4E66DD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2.温度选择范围：RT+10-300℃。</w:t>
      </w:r>
    </w:p>
    <w:p w14:paraId="538D9F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3.温度显示分辨力：0.1℃。</w:t>
      </w:r>
    </w:p>
    <w:p w14:paraId="324277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4.温度均匀性：≤最高温度±2.5％</w:t>
      </w:r>
    </w:p>
    <w:p w14:paraId="7AA33E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5.具有定时功能，声光报警提示，0-9999h/min</w:t>
      </w:r>
    </w:p>
    <w:p w14:paraId="228055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6.舱体采用不锈钢面板材质，多层可调节搁架（标配2件）。</w:t>
      </w:r>
    </w:p>
    <w:p w14:paraId="11C21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7.耐高温硅胶密封条设计，采用高硼硅耐高温玻璃，透视窗结构设计，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zh-CN" w:eastAsia="zh-CN"/>
        </w:rPr>
        <w:t>便于观察设备内部情况。</w:t>
      </w:r>
    </w:p>
    <w:p w14:paraId="767E6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8.具有超温报警系统功能，可设定限制温度，超过限制温度即自动中断加热输出，防止温度过高对仪器产生损害。</w:t>
      </w:r>
    </w:p>
    <w:p w14:paraId="413B8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9.采用PID微电脑控温技术，有温度自整定功能，以及自动故障检测报警功能。LCD液晶温度显示，自带温度偏差校准功能</w:t>
      </w:r>
    </w:p>
    <w:p w14:paraId="0C5C174F">
      <w:pPr>
        <w:pStyle w:val="4"/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多功能免疫检测系统(预算1000.00元/台）</w:t>
      </w:r>
    </w:p>
    <w:tbl>
      <w:tblPr>
        <w:tblStyle w:val="6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812"/>
        <w:gridCol w:w="7062"/>
      </w:tblGrid>
      <w:tr w14:paraId="3D47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48E21F3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12" w:type="dxa"/>
            <w:noWrap w:val="0"/>
            <w:vAlign w:val="center"/>
          </w:tcPr>
          <w:p w14:paraId="32F29E7B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参数类别</w:t>
            </w:r>
          </w:p>
        </w:tc>
        <w:tc>
          <w:tcPr>
            <w:tcW w:w="7062" w:type="dxa"/>
            <w:noWrap w:val="0"/>
            <w:vAlign w:val="center"/>
          </w:tcPr>
          <w:p w14:paraId="38EE4314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技术参数</w:t>
            </w:r>
          </w:p>
        </w:tc>
      </w:tr>
      <w:tr w14:paraId="6FA26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51C6E7C1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12" w:type="dxa"/>
            <w:noWrap w:val="0"/>
            <w:vAlign w:val="center"/>
          </w:tcPr>
          <w:p w14:paraId="6C88B1D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机内孵育通量</w:t>
            </w:r>
          </w:p>
        </w:tc>
        <w:tc>
          <w:tcPr>
            <w:tcW w:w="7062" w:type="dxa"/>
            <w:noWrap w:val="0"/>
            <w:vAlign w:val="center"/>
          </w:tcPr>
          <w:p w14:paraId="58CC1FFB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≥5通道</w:t>
            </w:r>
          </w:p>
        </w:tc>
      </w:tr>
      <w:tr w14:paraId="09824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605E2E93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12" w:type="dxa"/>
            <w:noWrap w:val="0"/>
            <w:vAlign w:val="center"/>
          </w:tcPr>
          <w:p w14:paraId="0E9E3DC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可检测项目</w:t>
            </w:r>
          </w:p>
        </w:tc>
        <w:tc>
          <w:tcPr>
            <w:tcW w:w="7062" w:type="dxa"/>
            <w:noWrap w:val="0"/>
            <w:vAlign w:val="center"/>
          </w:tcPr>
          <w:p w14:paraId="00E4957D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MAU、MPO、D-Dimer、H-FAPB、PCT、hs-CRP+CRP等</w:t>
            </w:r>
          </w:p>
        </w:tc>
      </w:tr>
      <w:tr w14:paraId="790A7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5533047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12" w:type="dxa"/>
            <w:noWrap w:val="0"/>
            <w:vAlign w:val="center"/>
          </w:tcPr>
          <w:p w14:paraId="2986A6EE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体积</w:t>
            </w:r>
          </w:p>
        </w:tc>
        <w:tc>
          <w:tcPr>
            <w:tcW w:w="7062" w:type="dxa"/>
            <w:noWrap w:val="0"/>
            <w:vAlign w:val="center"/>
          </w:tcPr>
          <w:p w14:paraId="6017B477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345*286*180mm</w:t>
            </w:r>
          </w:p>
        </w:tc>
      </w:tr>
      <w:tr w14:paraId="4EA6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3B09336D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12" w:type="dxa"/>
            <w:noWrap w:val="0"/>
            <w:vAlign w:val="center"/>
          </w:tcPr>
          <w:p w14:paraId="6A4F665B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重量</w:t>
            </w:r>
          </w:p>
        </w:tc>
        <w:tc>
          <w:tcPr>
            <w:tcW w:w="7062" w:type="dxa"/>
            <w:noWrap w:val="0"/>
            <w:vAlign w:val="center"/>
          </w:tcPr>
          <w:p w14:paraId="7C4A4743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不大于8kg</w:t>
            </w:r>
          </w:p>
        </w:tc>
      </w:tr>
      <w:tr w14:paraId="01B0E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47D333C2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812" w:type="dxa"/>
            <w:noWrap w:val="0"/>
            <w:vAlign w:val="center"/>
          </w:tcPr>
          <w:p w14:paraId="66C038AA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出结果时间</w:t>
            </w:r>
          </w:p>
        </w:tc>
        <w:tc>
          <w:tcPr>
            <w:tcW w:w="7062" w:type="dxa"/>
            <w:noWrap w:val="0"/>
            <w:vAlign w:val="center"/>
          </w:tcPr>
          <w:p w14:paraId="398864CE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5-14分钟</w:t>
            </w:r>
          </w:p>
        </w:tc>
      </w:tr>
      <w:tr w14:paraId="6963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60499411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12" w:type="dxa"/>
            <w:noWrap w:val="0"/>
            <w:vAlign w:val="center"/>
          </w:tcPr>
          <w:p w14:paraId="4748D55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样本类型</w:t>
            </w:r>
          </w:p>
        </w:tc>
        <w:tc>
          <w:tcPr>
            <w:tcW w:w="7062" w:type="dxa"/>
            <w:noWrap w:val="0"/>
            <w:vAlign w:val="center"/>
          </w:tcPr>
          <w:p w14:paraId="2406BE27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血清、血浆、全血、尿液</w:t>
            </w:r>
          </w:p>
        </w:tc>
      </w:tr>
      <w:tr w14:paraId="3363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1DE5E014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812" w:type="dxa"/>
            <w:noWrap w:val="0"/>
            <w:vAlign w:val="center"/>
          </w:tcPr>
          <w:p w14:paraId="42000F7F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方法学</w:t>
            </w:r>
          </w:p>
        </w:tc>
        <w:tc>
          <w:tcPr>
            <w:tcW w:w="7062" w:type="dxa"/>
            <w:noWrap w:val="0"/>
            <w:vAlign w:val="center"/>
          </w:tcPr>
          <w:p w14:paraId="5FF275BF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胶体金（物价收费合规）</w:t>
            </w:r>
          </w:p>
        </w:tc>
      </w:tr>
      <w:tr w14:paraId="1532C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31E163E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812" w:type="dxa"/>
            <w:noWrap w:val="0"/>
            <w:vAlign w:val="center"/>
          </w:tcPr>
          <w:p w14:paraId="13EA7D75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重复性</w:t>
            </w:r>
          </w:p>
        </w:tc>
        <w:tc>
          <w:tcPr>
            <w:tcW w:w="7062" w:type="dxa"/>
            <w:noWrap w:val="0"/>
            <w:vAlign w:val="center"/>
          </w:tcPr>
          <w:p w14:paraId="3F358B94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同一检测窗 CV 不大于 5%；不同检测窗 CV 不大于 10%</w:t>
            </w:r>
          </w:p>
        </w:tc>
      </w:tr>
      <w:tr w14:paraId="65E7F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1436B499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812" w:type="dxa"/>
            <w:noWrap w:val="0"/>
            <w:vAlign w:val="center"/>
          </w:tcPr>
          <w:p w14:paraId="7135C60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准确度</w:t>
            </w:r>
          </w:p>
        </w:tc>
        <w:tc>
          <w:tcPr>
            <w:tcW w:w="7062" w:type="dxa"/>
            <w:noWrap w:val="0"/>
            <w:vAlign w:val="center"/>
          </w:tcPr>
          <w:p w14:paraId="1A81DAA9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相对偏差≤15%</w:t>
            </w:r>
          </w:p>
        </w:tc>
      </w:tr>
      <w:tr w14:paraId="7517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7A2BA41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812" w:type="dxa"/>
            <w:noWrap w:val="0"/>
            <w:vAlign w:val="center"/>
          </w:tcPr>
          <w:p w14:paraId="16AD6056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试剂有效期</w:t>
            </w:r>
          </w:p>
        </w:tc>
        <w:tc>
          <w:tcPr>
            <w:tcW w:w="7062" w:type="dxa"/>
            <w:noWrap w:val="0"/>
            <w:vAlign w:val="center"/>
          </w:tcPr>
          <w:p w14:paraId="7E32ADB4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常温保存18个月，试剂单人份包装不浪费，仪器与试剂均为同一品牌</w:t>
            </w:r>
          </w:p>
        </w:tc>
      </w:tr>
      <w:tr w14:paraId="7D529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46" w:type="dxa"/>
            <w:noWrap w:val="0"/>
            <w:vAlign w:val="center"/>
          </w:tcPr>
          <w:p w14:paraId="1D234EBD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812" w:type="dxa"/>
            <w:noWrap w:val="0"/>
            <w:vAlign w:val="center"/>
          </w:tcPr>
          <w:p w14:paraId="0FA1BB4C">
            <w:pPr>
              <w:numPr>
                <w:ilvl w:val="0"/>
                <w:numId w:val="0"/>
              </w:num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质控</w:t>
            </w:r>
          </w:p>
        </w:tc>
        <w:tc>
          <w:tcPr>
            <w:tcW w:w="7062" w:type="dxa"/>
            <w:noWrap w:val="0"/>
            <w:vAlign w:val="center"/>
          </w:tcPr>
          <w:p w14:paraId="1DAB7D4E">
            <w:pPr>
              <w:numPr>
                <w:ilvl w:val="0"/>
                <w:numId w:val="0"/>
              </w:numP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每个测试盒上有内部具备双重质控带</w:t>
            </w:r>
          </w:p>
        </w:tc>
      </w:tr>
    </w:tbl>
    <w:p w14:paraId="3EAB52AB">
      <w:pPr>
        <w:pStyle w:val="4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免疫定量分析仪（预算1000.00元/台）</w:t>
      </w:r>
    </w:p>
    <w:p w14:paraId="633D8FA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1.检测与运算的原理</w:t>
      </w:r>
    </w:p>
    <w:p w14:paraId="64D03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多抗体固定区域免疫法，根据测试光的强度确定待测物质的浓度。</w:t>
      </w:r>
    </w:p>
    <w:p w14:paraId="2EB4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本仪器只是通过对不同反应电压的测试确定各个参数的浓度，具体测试项目的性能指标是与检测卡结合得出的。</w:t>
      </w:r>
    </w:p>
    <w:p w14:paraId="3F835B4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2.仪器分类</w:t>
      </w:r>
    </w:p>
    <w:p w14:paraId="31DCA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按电击防护分类：瞬态过压Ⅱ类，额定污染等级2级。</w:t>
      </w:r>
    </w:p>
    <w:p w14:paraId="036A56E4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3.仪器基本参数</w:t>
      </w:r>
    </w:p>
    <w:tbl>
      <w:tblPr>
        <w:tblStyle w:val="6"/>
        <w:tblpPr w:leftFromText="180" w:rightFromText="180" w:vertAnchor="text" w:horzAnchor="margin" w:tblpX="30" w:tblpY="118"/>
        <w:tblW w:w="9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550"/>
        <w:gridCol w:w="2285"/>
        <w:gridCol w:w="2226"/>
      </w:tblGrid>
      <w:tr w14:paraId="468AA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2496" w:type="dxa"/>
            <w:vMerge w:val="restart"/>
            <w:vAlign w:val="center"/>
          </w:tcPr>
          <w:p w14:paraId="048AF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10～150μl血清、血浆、全血或尿液样本</w:t>
            </w:r>
          </w:p>
          <w:p w14:paraId="757CA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10～150μl血清、血浆、全血或尿液样本</w:t>
            </w:r>
          </w:p>
        </w:tc>
        <w:tc>
          <w:tcPr>
            <w:tcW w:w="2550" w:type="dxa"/>
            <w:vMerge w:val="restart"/>
            <w:vAlign w:val="center"/>
          </w:tcPr>
          <w:p w14:paraId="3AD0B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工作波长范围（nm）</w:t>
            </w:r>
          </w:p>
        </w:tc>
        <w:tc>
          <w:tcPr>
            <w:tcW w:w="2285" w:type="dxa"/>
            <w:vMerge w:val="restart"/>
            <w:vAlign w:val="center"/>
          </w:tcPr>
          <w:p w14:paraId="6E1F9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检测范围（mV）</w:t>
            </w:r>
          </w:p>
        </w:tc>
        <w:tc>
          <w:tcPr>
            <w:tcW w:w="2226" w:type="dxa"/>
            <w:vMerge w:val="restart"/>
            <w:vAlign w:val="center"/>
          </w:tcPr>
          <w:p w14:paraId="2010C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分辨率（mV）</w:t>
            </w:r>
          </w:p>
        </w:tc>
      </w:tr>
      <w:tr w14:paraId="450DF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2496" w:type="dxa"/>
            <w:vMerge w:val="continue"/>
            <w:vAlign w:val="center"/>
          </w:tcPr>
          <w:p w14:paraId="26B29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50" w:type="dxa"/>
            <w:vMerge w:val="continue"/>
            <w:vAlign w:val="center"/>
          </w:tcPr>
          <w:p w14:paraId="4EB86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vAlign w:val="center"/>
          </w:tcPr>
          <w:p w14:paraId="7D945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26" w:type="dxa"/>
            <w:vMerge w:val="continue"/>
            <w:vAlign w:val="center"/>
          </w:tcPr>
          <w:p w14:paraId="6433D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430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2496" w:type="dxa"/>
            <w:vAlign w:val="center"/>
          </w:tcPr>
          <w:p w14:paraId="59A97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10～150μl血清、血浆、全血或尿液样本</w:t>
            </w:r>
          </w:p>
        </w:tc>
        <w:tc>
          <w:tcPr>
            <w:tcW w:w="2550" w:type="dxa"/>
            <w:vAlign w:val="center"/>
          </w:tcPr>
          <w:p w14:paraId="1BB61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540±5</w:t>
            </w:r>
          </w:p>
        </w:tc>
        <w:tc>
          <w:tcPr>
            <w:tcW w:w="2285" w:type="dxa"/>
            <w:vAlign w:val="center"/>
          </w:tcPr>
          <w:p w14:paraId="7BD90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0-4000</w:t>
            </w:r>
          </w:p>
        </w:tc>
        <w:tc>
          <w:tcPr>
            <w:tcW w:w="2226" w:type="dxa"/>
            <w:vAlign w:val="center"/>
          </w:tcPr>
          <w:p w14:paraId="44031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</w:tr>
    </w:tbl>
    <w:p w14:paraId="03F27EF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4.仪器自身性能指标</w:t>
      </w:r>
    </w:p>
    <w:p w14:paraId="7FEF0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空白计数：仪器检测空白质控板电压必须大于3500mV。</w:t>
      </w:r>
    </w:p>
    <w:p w14:paraId="701EE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线性：在0-4000 mV仪器线性r≥0.99。</w:t>
      </w:r>
    </w:p>
    <w:p w14:paraId="59C755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重复性：仪器重复测量的变异系数CV≤1%。</w:t>
      </w:r>
    </w:p>
    <w:p w14:paraId="21A38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稳定性：仪器1小时内测量同一个浓度的质控卡电压变化应不超过±2%。</w:t>
      </w:r>
    </w:p>
    <w:p w14:paraId="0A8AEC3C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5.仪器测量参数说明</w:t>
      </w:r>
    </w:p>
    <w:p w14:paraId="33F37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本仪器只是通过对不同反应电压的测试确定各个参数的浓度，具体测试项目的性能指标是与测试板结合得出的。</w:t>
      </w:r>
    </w:p>
    <w:p w14:paraId="0C470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6.10～150μl血清、血浆、全血或尿液样本</w:t>
      </w:r>
    </w:p>
    <w:p w14:paraId="45D4C58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7.显示：5.6英寸LCD触摸显示屏、640×480分辨率</w:t>
      </w:r>
    </w:p>
    <w:p w14:paraId="3944B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after="156"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8.输入输出：4个触电按键，一个RS232串行口、一个条形码扫描接口</w:t>
      </w:r>
    </w:p>
    <w:p w14:paraId="3B32F18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9. 内置热敏记录仪配套热敏打印纸</w:t>
      </w:r>
    </w:p>
    <w:p w14:paraId="7D1A7F83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10. 报警仪器检测不到C线时报警</w:t>
      </w:r>
    </w:p>
    <w:p w14:paraId="45AD6AB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11 .试剂检测卡</w:t>
      </w:r>
    </w:p>
    <w:p w14:paraId="5DA04D45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12. 电源电压：AC100V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～AC240V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 xml:space="preserve">   50Hz～60Hz功率：60 VA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</w:p>
    <w:p w14:paraId="5129DA9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400" w:lineRule="exact"/>
        <w:ind w:leftChars="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13. 运行工作环境</w:t>
      </w:r>
    </w:p>
    <w:p w14:paraId="7F95C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环境温度范围：＋15℃～＋35℃</w:t>
      </w:r>
    </w:p>
    <w:p w14:paraId="63294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相对湿度范围：10%～85%</w:t>
      </w:r>
    </w:p>
    <w:p w14:paraId="70570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大气压力范围: 70.0kPa～106.0kPa</w:t>
      </w:r>
    </w:p>
    <w:p w14:paraId="0449B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ascii="Arial" w:hAnsi="Arial" w:eastAsia="仿宋_GB2312" w:cs="Arial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电源：AC100V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>～AC240V</w:t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ab/>
      </w:r>
      <w:r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  <w:t xml:space="preserve">   50Hz～60Hz</w:t>
      </w:r>
    </w:p>
    <w:p w14:paraId="57707585">
      <w:pPr>
        <w:pStyle w:val="4"/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</w:p>
    <w:p w14:paraId="01659CC7">
      <w:pPr>
        <w:pStyle w:val="4"/>
        <w:rPr>
          <w:rFonts w:hint="default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微生物培养监测仪（预算5000.00元/台）</w:t>
      </w:r>
    </w:p>
    <w:tbl>
      <w:tblPr>
        <w:tblStyle w:val="13"/>
        <w:tblpPr w:leftFromText="180" w:rightFromText="180" w:vertAnchor="text" w:horzAnchor="page" w:tblpX="1819" w:tblpY="192"/>
        <w:tblOverlap w:val="never"/>
        <w:tblW w:w="86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705"/>
        <w:gridCol w:w="5690"/>
      </w:tblGrid>
      <w:tr w14:paraId="0A173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75" w:type="dxa"/>
            <w:vAlign w:val="top"/>
          </w:tcPr>
          <w:p w14:paraId="3FA27839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705" w:type="dxa"/>
            <w:vAlign w:val="top"/>
          </w:tcPr>
          <w:p w14:paraId="546618D5">
            <w:pPr>
              <w:pStyle w:val="14"/>
              <w:spacing w:before="58" w:line="238" w:lineRule="auto"/>
              <w:ind w:right="14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检测原理</w:t>
            </w:r>
          </w:p>
        </w:tc>
        <w:tc>
          <w:tcPr>
            <w:tcW w:w="5690" w:type="dxa"/>
            <w:vAlign w:val="top"/>
          </w:tcPr>
          <w:p w14:paraId="6AE0355E">
            <w:pPr>
              <w:pStyle w:val="14"/>
              <w:spacing w:before="199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光反射吸收原理(比色法)进行检测</w:t>
            </w:r>
          </w:p>
        </w:tc>
      </w:tr>
      <w:tr w14:paraId="28A15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275" w:type="dxa"/>
            <w:vAlign w:val="top"/>
          </w:tcPr>
          <w:p w14:paraId="4E6FA433">
            <w:pPr>
              <w:pStyle w:val="14"/>
              <w:spacing w:before="249" w:line="147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705" w:type="dxa"/>
            <w:vAlign w:val="top"/>
          </w:tcPr>
          <w:p w14:paraId="769611C0">
            <w:pPr>
              <w:pStyle w:val="14"/>
              <w:spacing w:before="69" w:line="246" w:lineRule="auto"/>
              <w:ind w:right="16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培养方式</w:t>
            </w:r>
          </w:p>
        </w:tc>
        <w:tc>
          <w:tcPr>
            <w:tcW w:w="5690" w:type="dxa"/>
            <w:vAlign w:val="top"/>
          </w:tcPr>
          <w:p w14:paraId="5080EA30">
            <w:pPr>
              <w:pStyle w:val="14"/>
              <w:spacing w:before="219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固体加热，摇摆震动恒温培养</w:t>
            </w:r>
          </w:p>
        </w:tc>
      </w:tr>
      <w:tr w14:paraId="5CA7F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75" w:type="dxa"/>
            <w:vAlign w:val="top"/>
          </w:tcPr>
          <w:p w14:paraId="3D158BA2">
            <w:pPr>
              <w:pStyle w:val="14"/>
              <w:spacing w:before="249" w:line="144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705" w:type="dxa"/>
            <w:vAlign w:val="top"/>
          </w:tcPr>
          <w:p w14:paraId="59F6A490">
            <w:pPr>
              <w:pStyle w:val="14"/>
              <w:spacing w:before="209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标本位子</w:t>
            </w:r>
          </w:p>
        </w:tc>
        <w:tc>
          <w:tcPr>
            <w:tcW w:w="5690" w:type="dxa"/>
            <w:vAlign w:val="top"/>
          </w:tcPr>
          <w:p w14:paraId="27A5DC87">
            <w:pPr>
              <w:pStyle w:val="14"/>
              <w:spacing w:before="210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基础检测瓶位≥60个，后期可拓展至300瓶位以上</w:t>
            </w:r>
          </w:p>
        </w:tc>
      </w:tr>
      <w:tr w14:paraId="7B48E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275" w:type="dxa"/>
            <w:vAlign w:val="top"/>
          </w:tcPr>
          <w:p w14:paraId="716F36D7">
            <w:pPr>
              <w:pStyle w:val="14"/>
              <w:spacing w:before="231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705" w:type="dxa"/>
            <w:vAlign w:val="top"/>
          </w:tcPr>
          <w:p w14:paraId="632BD746">
            <w:pPr>
              <w:pStyle w:val="14"/>
              <w:spacing w:before="49" w:line="246" w:lineRule="auto"/>
              <w:ind w:right="16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样本类型</w:t>
            </w:r>
          </w:p>
        </w:tc>
        <w:tc>
          <w:tcPr>
            <w:tcW w:w="5690" w:type="dxa"/>
            <w:vAlign w:val="top"/>
          </w:tcPr>
          <w:p w14:paraId="4A78ABDF">
            <w:pPr>
              <w:pStyle w:val="14"/>
              <w:spacing w:before="209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可检测临床血液、体液标本及痰液标本</w:t>
            </w:r>
          </w:p>
        </w:tc>
      </w:tr>
      <w:tr w14:paraId="58E88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75" w:type="dxa"/>
            <w:vAlign w:val="top"/>
          </w:tcPr>
          <w:p w14:paraId="443E8355">
            <w:pPr>
              <w:pStyle w:val="14"/>
              <w:spacing w:before="249" w:line="144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705" w:type="dxa"/>
            <w:vAlign w:val="top"/>
          </w:tcPr>
          <w:p w14:paraId="642A1CBB">
            <w:pPr>
              <w:pStyle w:val="14"/>
              <w:spacing w:before="50" w:line="241" w:lineRule="auto"/>
              <w:ind w:right="16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标本采集</w:t>
            </w:r>
          </w:p>
        </w:tc>
        <w:tc>
          <w:tcPr>
            <w:tcW w:w="5690" w:type="dxa"/>
            <w:vAlign w:val="top"/>
          </w:tcPr>
          <w:p w14:paraId="0ADCAC62">
            <w:pPr>
              <w:pStyle w:val="14"/>
              <w:spacing w:before="200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培养瓶内为负压，同时在瓶体有定量刻度，可实现真空定量采血</w:t>
            </w:r>
          </w:p>
        </w:tc>
      </w:tr>
      <w:tr w14:paraId="5CA4A2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5" w:type="dxa"/>
            <w:vAlign w:val="top"/>
          </w:tcPr>
          <w:p w14:paraId="2D37230E">
            <w:pPr>
              <w:pStyle w:val="14"/>
              <w:spacing w:before="232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705" w:type="dxa"/>
            <w:vAlign w:val="top"/>
          </w:tcPr>
          <w:p w14:paraId="4DFF2DD8">
            <w:pPr>
              <w:pStyle w:val="14"/>
              <w:spacing w:before="51" w:line="245" w:lineRule="auto"/>
              <w:ind w:right="14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检测菌株</w:t>
            </w:r>
          </w:p>
        </w:tc>
        <w:tc>
          <w:tcPr>
            <w:tcW w:w="5690" w:type="dxa"/>
            <w:vAlign w:val="top"/>
          </w:tcPr>
          <w:p w14:paraId="5BB1B17F">
            <w:pPr>
              <w:pStyle w:val="14"/>
              <w:spacing w:before="211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检测菌种种类包括：需氧菌、厌氧菌、真菌和分枝杆菌</w:t>
            </w:r>
          </w:p>
        </w:tc>
      </w:tr>
      <w:tr w14:paraId="35416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5" w:type="dxa"/>
            <w:vAlign w:val="top"/>
          </w:tcPr>
          <w:p w14:paraId="470AE44F">
            <w:pPr>
              <w:pStyle w:val="14"/>
              <w:spacing w:before="244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705" w:type="dxa"/>
            <w:vAlign w:val="top"/>
          </w:tcPr>
          <w:p w14:paraId="30717228">
            <w:pPr>
              <w:pStyle w:val="14"/>
              <w:spacing w:before="72" w:line="245" w:lineRule="auto"/>
              <w:ind w:right="14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58DB30E6">
            <w:pPr>
              <w:pStyle w:val="14"/>
              <w:spacing w:before="72" w:line="245" w:lineRule="auto"/>
              <w:ind w:right="14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检测时间</w:t>
            </w:r>
          </w:p>
        </w:tc>
        <w:tc>
          <w:tcPr>
            <w:tcW w:w="5690" w:type="dxa"/>
            <w:vAlign w:val="top"/>
          </w:tcPr>
          <w:p w14:paraId="720E5C90">
            <w:pPr>
              <w:pStyle w:val="14"/>
              <w:spacing w:before="81" w:line="241" w:lineRule="auto"/>
              <w:ind w:left="101" w:right="3" w:firstLine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每隔十分钟仪器自动对每份标本检测一次并记录，同时形成曲线，对 阴阳性结果自动检测，并能给出声音、图形等相关报警信号提示</w:t>
            </w:r>
          </w:p>
        </w:tc>
      </w:tr>
      <w:tr w14:paraId="73410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75" w:type="dxa"/>
            <w:vAlign w:val="top"/>
          </w:tcPr>
          <w:p w14:paraId="17E3F408">
            <w:pPr>
              <w:pStyle w:val="14"/>
              <w:spacing w:before="233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705" w:type="dxa"/>
            <w:vAlign w:val="top"/>
          </w:tcPr>
          <w:p w14:paraId="13420E15">
            <w:pPr>
              <w:pStyle w:val="14"/>
              <w:spacing w:before="43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阳性报警时间</w:t>
            </w:r>
          </w:p>
        </w:tc>
        <w:tc>
          <w:tcPr>
            <w:tcW w:w="5690" w:type="dxa"/>
            <w:vAlign w:val="top"/>
          </w:tcPr>
          <w:p w14:paraId="5253D844">
            <w:pPr>
              <w:pStyle w:val="14"/>
              <w:spacing w:before="212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90%以上的阳性标本可在24小时内报警，最短报阳时间3小时</w:t>
            </w:r>
          </w:p>
        </w:tc>
      </w:tr>
      <w:tr w14:paraId="05093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75" w:type="dxa"/>
            <w:vAlign w:val="top"/>
          </w:tcPr>
          <w:p w14:paraId="3827529F">
            <w:pPr>
              <w:pStyle w:val="14"/>
              <w:spacing w:before="22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705" w:type="dxa"/>
            <w:vAlign w:val="top"/>
          </w:tcPr>
          <w:p w14:paraId="2F6A04C5">
            <w:pPr>
              <w:pStyle w:val="14"/>
              <w:spacing w:before="54"/>
              <w:ind w:right="16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培养瓶种类</w:t>
            </w:r>
          </w:p>
        </w:tc>
        <w:tc>
          <w:tcPr>
            <w:tcW w:w="5690" w:type="dxa"/>
            <w:vAlign w:val="top"/>
          </w:tcPr>
          <w:p w14:paraId="017F6D96">
            <w:pPr>
              <w:pStyle w:val="14"/>
              <w:spacing w:before="33" w:line="249" w:lineRule="auto"/>
              <w:ind w:left="100" w:hanging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培养瓶种类应包含：标准瓶、树脂需氧瓶、树脂厌氧瓶、树脂儿童瓶、 分枝杆菌培养瓶。</w:t>
            </w:r>
          </w:p>
        </w:tc>
      </w:tr>
      <w:tr w14:paraId="61453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275" w:type="dxa"/>
            <w:vAlign w:val="top"/>
          </w:tcPr>
          <w:p w14:paraId="6A19C2C1">
            <w:pPr>
              <w:pStyle w:val="14"/>
              <w:spacing w:before="23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705" w:type="dxa"/>
            <w:vAlign w:val="top"/>
          </w:tcPr>
          <w:p w14:paraId="1F55CB31">
            <w:pPr>
              <w:pStyle w:val="14"/>
              <w:spacing w:before="74"/>
              <w:ind w:right="79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培养瓶材质</w:t>
            </w:r>
          </w:p>
        </w:tc>
        <w:tc>
          <w:tcPr>
            <w:tcW w:w="5690" w:type="dxa"/>
            <w:vAlign w:val="top"/>
          </w:tcPr>
          <w:p w14:paraId="39C931D3">
            <w:pPr>
              <w:pStyle w:val="14"/>
              <w:spacing w:before="44" w:line="253" w:lineRule="auto"/>
              <w:ind w:left="100" w:hanging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碳纤维塑胶材料，生物安全性佳，瓶身具备中文标识，便于识别血瓶 种类</w:t>
            </w:r>
          </w:p>
        </w:tc>
      </w:tr>
      <w:tr w14:paraId="4BC78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75" w:type="dxa"/>
            <w:vAlign w:val="top"/>
          </w:tcPr>
          <w:p w14:paraId="67CECA7C">
            <w:pPr>
              <w:pStyle w:val="14"/>
              <w:spacing w:before="235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705" w:type="dxa"/>
            <w:vAlign w:val="top"/>
          </w:tcPr>
          <w:p w14:paraId="2948FAB1">
            <w:pPr>
              <w:pStyle w:val="14"/>
              <w:spacing w:before="63" w:line="244" w:lineRule="auto"/>
              <w:ind w:right="166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树脂厌氧瓶</w:t>
            </w:r>
          </w:p>
        </w:tc>
        <w:tc>
          <w:tcPr>
            <w:tcW w:w="5690" w:type="dxa"/>
            <w:vAlign w:val="top"/>
          </w:tcPr>
          <w:p w14:paraId="43DAC663">
            <w:pPr>
              <w:pStyle w:val="14"/>
              <w:spacing w:before="50" w:line="250" w:lineRule="auto"/>
              <w:ind w:left="101" w:right="296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厌氧性能优异，树脂厌氧瓶肉汤含量≥40ml,严格需氧菌在厌氧瓶 不生长，血培养瓶临床使用便捷，无需单个密封包装。</w:t>
            </w:r>
          </w:p>
        </w:tc>
      </w:tr>
      <w:tr w14:paraId="23CD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275" w:type="dxa"/>
            <w:vAlign w:val="top"/>
          </w:tcPr>
          <w:p w14:paraId="00C68AF7">
            <w:pPr>
              <w:pStyle w:val="14"/>
              <w:spacing w:before="236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705" w:type="dxa"/>
            <w:vAlign w:val="top"/>
          </w:tcPr>
          <w:p w14:paraId="39EE6A84">
            <w:pPr>
              <w:pStyle w:val="14"/>
              <w:spacing w:before="55" w:line="21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培养条件设置</w:t>
            </w:r>
          </w:p>
        </w:tc>
        <w:tc>
          <w:tcPr>
            <w:tcW w:w="5690" w:type="dxa"/>
            <w:vAlign w:val="top"/>
          </w:tcPr>
          <w:p w14:paraId="0C50EA09">
            <w:pPr>
              <w:pStyle w:val="14"/>
              <w:spacing w:before="215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预设的培养时间与温度可随时修改设置</w:t>
            </w:r>
          </w:p>
        </w:tc>
      </w:tr>
      <w:tr w14:paraId="0F139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275" w:type="dxa"/>
            <w:vAlign w:val="top"/>
          </w:tcPr>
          <w:p w14:paraId="13F17E4E">
            <w:pPr>
              <w:pStyle w:val="14"/>
              <w:spacing w:before="246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705" w:type="dxa"/>
            <w:vAlign w:val="top"/>
          </w:tcPr>
          <w:p w14:paraId="50BED755">
            <w:pPr>
              <w:pStyle w:val="14"/>
              <w:spacing w:before="65" w:line="248" w:lineRule="auto"/>
              <w:ind w:right="122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仪器自动校正</w:t>
            </w:r>
          </w:p>
        </w:tc>
        <w:tc>
          <w:tcPr>
            <w:tcW w:w="5690" w:type="dxa"/>
            <w:vAlign w:val="top"/>
          </w:tcPr>
          <w:p w14:paraId="6E9B8EFE">
            <w:pPr>
              <w:pStyle w:val="14"/>
              <w:spacing w:before="225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仪器培养检测位有自我检测和校正功能，自我完成质量控制</w:t>
            </w:r>
          </w:p>
        </w:tc>
      </w:tr>
      <w:tr w14:paraId="5853A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75" w:type="dxa"/>
            <w:vAlign w:val="top"/>
          </w:tcPr>
          <w:p w14:paraId="6F4CEC40">
            <w:pPr>
              <w:spacing w:line="3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78D99355">
            <w:pPr>
              <w:pStyle w:val="14"/>
              <w:spacing w:before="68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705" w:type="dxa"/>
            <w:vAlign w:val="top"/>
          </w:tcPr>
          <w:p w14:paraId="112AF74F">
            <w:pPr>
              <w:pStyle w:val="14"/>
              <w:spacing w:before="45" w:line="256" w:lineRule="auto"/>
              <w:ind w:right="149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08507B47">
            <w:pPr>
              <w:pStyle w:val="14"/>
              <w:spacing w:before="45" w:line="256" w:lineRule="auto"/>
              <w:ind w:right="149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中和抗生素方式</w:t>
            </w:r>
          </w:p>
        </w:tc>
        <w:tc>
          <w:tcPr>
            <w:tcW w:w="5690" w:type="dxa"/>
            <w:vAlign w:val="top"/>
          </w:tcPr>
          <w:p w14:paraId="76C01C76">
            <w:pPr>
              <w:spacing w:line="294" w:lineRule="auto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3B99F85E">
            <w:pPr>
              <w:pStyle w:val="14"/>
              <w:spacing w:before="68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采用多种规格树脂吸附残留抗生素</w:t>
            </w:r>
          </w:p>
        </w:tc>
      </w:tr>
      <w:tr w14:paraId="341F8F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75" w:type="dxa"/>
            <w:vAlign w:val="top"/>
          </w:tcPr>
          <w:p w14:paraId="453CAA4D">
            <w:pPr>
              <w:pStyle w:val="14"/>
              <w:spacing w:before="22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705" w:type="dxa"/>
            <w:vAlign w:val="top"/>
          </w:tcPr>
          <w:p w14:paraId="3E06D4A9">
            <w:pPr>
              <w:pStyle w:val="14"/>
              <w:spacing w:before="65" w:line="235" w:lineRule="auto"/>
              <w:ind w:right="148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营养成份</w:t>
            </w:r>
          </w:p>
        </w:tc>
        <w:tc>
          <w:tcPr>
            <w:tcW w:w="5690" w:type="dxa"/>
            <w:vAlign w:val="top"/>
          </w:tcPr>
          <w:p w14:paraId="42174A3D">
            <w:pPr>
              <w:pStyle w:val="14"/>
              <w:spacing w:before="56" w:line="239" w:lineRule="auto"/>
              <w:ind w:left="101" w:right="382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具有多种营养成分，其中包含V因子和X因子等生长因子，增加培 养基营养性能，利于苛养菌检出</w:t>
            </w:r>
          </w:p>
        </w:tc>
      </w:tr>
      <w:tr w14:paraId="2F19D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275" w:type="dxa"/>
            <w:vAlign w:val="top"/>
          </w:tcPr>
          <w:p w14:paraId="570BDE91">
            <w:pPr>
              <w:pStyle w:val="14"/>
              <w:spacing w:before="24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705" w:type="dxa"/>
            <w:vAlign w:val="top"/>
          </w:tcPr>
          <w:p w14:paraId="37DF1026">
            <w:pPr>
              <w:pStyle w:val="14"/>
              <w:spacing w:before="56" w:line="256" w:lineRule="auto"/>
              <w:ind w:right="16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培养提示</w:t>
            </w:r>
          </w:p>
        </w:tc>
        <w:tc>
          <w:tcPr>
            <w:tcW w:w="5690" w:type="dxa"/>
            <w:vAlign w:val="top"/>
          </w:tcPr>
          <w:p w14:paraId="5ECFC616">
            <w:pPr>
              <w:pStyle w:val="14"/>
              <w:spacing w:before="226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血培养仪器外置醒目的三色灯带，指示不同的培养状态。</w:t>
            </w:r>
          </w:p>
        </w:tc>
      </w:tr>
      <w:tr w14:paraId="56DC3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75" w:type="dxa"/>
            <w:vAlign w:val="top"/>
          </w:tcPr>
          <w:p w14:paraId="57775418">
            <w:pPr>
              <w:pStyle w:val="14"/>
              <w:spacing w:before="228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705" w:type="dxa"/>
            <w:vAlign w:val="top"/>
          </w:tcPr>
          <w:p w14:paraId="69D62B63">
            <w:pPr>
              <w:pStyle w:val="14"/>
              <w:spacing w:before="47" w:line="243" w:lineRule="auto"/>
              <w:ind w:right="167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使用条形码</w:t>
            </w:r>
          </w:p>
        </w:tc>
        <w:tc>
          <w:tcPr>
            <w:tcW w:w="5690" w:type="dxa"/>
            <w:vAlign w:val="top"/>
          </w:tcPr>
          <w:p w14:paraId="795322C9">
            <w:pPr>
              <w:pStyle w:val="14"/>
              <w:spacing w:before="35" w:line="248" w:lineRule="auto"/>
              <w:ind w:left="100" w:hanging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采用可撕贴的双条形码置瓶、取瓶、数据查询，条形码信息区分不同 类型培养瓶</w:t>
            </w:r>
          </w:p>
        </w:tc>
      </w:tr>
      <w:tr w14:paraId="125E4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75" w:type="dxa"/>
            <w:vAlign w:val="top"/>
          </w:tcPr>
          <w:p w14:paraId="123E3BDC">
            <w:pPr>
              <w:pStyle w:val="14"/>
              <w:spacing w:before="248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705" w:type="dxa"/>
            <w:vAlign w:val="top"/>
          </w:tcPr>
          <w:p w14:paraId="671CF05A">
            <w:pPr>
              <w:pStyle w:val="14"/>
              <w:spacing w:before="67" w:line="251" w:lineRule="auto"/>
              <w:ind w:right="16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32424F4E">
            <w:pPr>
              <w:pStyle w:val="14"/>
              <w:spacing w:before="67" w:line="251" w:lineRule="auto"/>
              <w:ind w:right="16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操作界面</w:t>
            </w:r>
          </w:p>
        </w:tc>
        <w:tc>
          <w:tcPr>
            <w:tcW w:w="5690" w:type="dxa"/>
            <w:vAlign w:val="top"/>
          </w:tcPr>
          <w:p w14:paraId="31E926C3">
            <w:pPr>
              <w:pStyle w:val="14"/>
              <w:spacing w:before="74" w:line="248" w:lineRule="auto"/>
              <w:ind w:left="100" w:right="26" w:hanging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仪器控制电脑为触摸屏一体机，屏幕尺寸≥13寸，电脑存储≥128G, 操作系统为中文windws系统，可存储超过10万条血瓶生长信息。</w:t>
            </w:r>
          </w:p>
        </w:tc>
      </w:tr>
      <w:tr w14:paraId="3749C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275" w:type="dxa"/>
            <w:vAlign w:val="top"/>
          </w:tcPr>
          <w:p w14:paraId="77171F02">
            <w:pPr>
              <w:pStyle w:val="14"/>
              <w:spacing w:before="229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705" w:type="dxa"/>
            <w:vAlign w:val="top"/>
          </w:tcPr>
          <w:p w14:paraId="710B07D7">
            <w:pPr>
              <w:pStyle w:val="14"/>
              <w:spacing w:before="58" w:line="238" w:lineRule="auto"/>
              <w:ind w:right="14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数据安全性</w:t>
            </w:r>
          </w:p>
        </w:tc>
        <w:tc>
          <w:tcPr>
            <w:tcW w:w="5690" w:type="dxa"/>
            <w:vAlign w:val="top"/>
          </w:tcPr>
          <w:p w14:paraId="1229B384">
            <w:pPr>
              <w:pStyle w:val="14"/>
              <w:spacing w:before="208" w:line="219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在通讯短暂失联情况，可以自动进行数据找回，保证数据安全完整</w:t>
            </w:r>
          </w:p>
        </w:tc>
      </w:tr>
      <w:tr w14:paraId="5D71B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275" w:type="dxa"/>
            <w:vAlign w:val="top"/>
          </w:tcPr>
          <w:p w14:paraId="4D519A08">
            <w:pPr>
              <w:pStyle w:val="14"/>
              <w:spacing w:before="249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705" w:type="dxa"/>
            <w:vAlign w:val="top"/>
          </w:tcPr>
          <w:p w14:paraId="056FFBDA">
            <w:pPr>
              <w:pStyle w:val="14"/>
              <w:spacing w:before="58" w:line="255" w:lineRule="auto"/>
              <w:ind w:right="165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操作便捷性</w:t>
            </w:r>
          </w:p>
        </w:tc>
        <w:tc>
          <w:tcPr>
            <w:tcW w:w="5690" w:type="dxa"/>
            <w:vAlign w:val="top"/>
          </w:tcPr>
          <w:p w14:paraId="27ACA929">
            <w:pPr>
              <w:pStyle w:val="14"/>
              <w:spacing w:before="67" w:line="251" w:lineRule="auto"/>
              <w:ind w:left="101" w:right="3" w:firstLine="9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血培养瓶可直接进行随机条码扫描上机，无需多余操作；通过颜色标 注不同的孵育孔位</w:t>
            </w:r>
          </w:p>
        </w:tc>
      </w:tr>
      <w:tr w14:paraId="493BEA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vAlign w:val="top"/>
          </w:tcPr>
          <w:p w14:paraId="7E9409C7">
            <w:pPr>
              <w:pStyle w:val="14"/>
              <w:spacing w:before="160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705" w:type="dxa"/>
            <w:vAlign w:val="top"/>
          </w:tcPr>
          <w:p w14:paraId="437158C8">
            <w:pPr>
              <w:pStyle w:val="14"/>
              <w:spacing w:before="140" w:line="220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温控性能</w:t>
            </w:r>
          </w:p>
        </w:tc>
        <w:tc>
          <w:tcPr>
            <w:tcW w:w="5690" w:type="dxa"/>
            <w:vAlign w:val="top"/>
          </w:tcPr>
          <w:p w14:paraId="560D7621">
            <w:pPr>
              <w:pStyle w:val="14"/>
              <w:spacing w:before="136" w:line="216" w:lineRule="auto"/>
              <w:ind w:left="101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温度准确度偏差应不超过±1.0℃,温度波动应不超过2.0℃</w:t>
            </w:r>
          </w:p>
        </w:tc>
      </w:tr>
      <w:tr w14:paraId="79DEF1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249EFEAE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229E42D9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自动统计功能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185E6CFD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整体阳性率；各个科室阳性率；阳性培养时间；每日检测量等6种统 计方式</w:t>
            </w:r>
          </w:p>
        </w:tc>
      </w:tr>
      <w:tr w14:paraId="11D982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00C8B06B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2BEA423E">
            <w:pPr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6C4CF6D3">
            <w:pPr>
              <w:spacing w:line="29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03867793">
            <w:pPr>
              <w:spacing w:line="299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1E4B58BB">
            <w:pPr>
              <w:pStyle w:val="14"/>
              <w:spacing w:before="68" w:line="288" w:lineRule="auto"/>
              <w:ind w:right="209" w:righ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系统配配置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1288EA13">
            <w:pPr>
              <w:pStyle w:val="14"/>
              <w:spacing w:before="68" w:line="270" w:lineRule="auto"/>
              <w:ind w:right="9" w:righ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可与微生物实验室管理系统连接，可实现院内远程访问从采样、接种 到培养、鉴定，药敏等环节，对微生物血培养、质谱、药敏等数据信 息进行统一管理，实现了微生物各流程检测数据的无缝连接。</w:t>
            </w:r>
          </w:p>
        </w:tc>
      </w:tr>
      <w:tr w14:paraId="42F5E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1AB3FB50">
            <w:pPr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6C14BE64">
            <w:pPr>
              <w:spacing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314EFC7E">
            <w:pPr>
              <w:pStyle w:val="14"/>
              <w:spacing w:before="68" w:line="241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4700446A">
            <w:pPr>
              <w:pStyle w:val="14"/>
              <w:spacing w:before="220" w:line="271" w:lineRule="auto"/>
              <w:ind w:right="204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122C35A6">
            <w:pPr>
              <w:pStyle w:val="14"/>
              <w:spacing w:before="220" w:line="271" w:lineRule="auto"/>
              <w:ind w:right="204" w:righ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卫星血培养功能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5D5EE8A4">
            <w:pPr>
              <w:pStyle w:val="14"/>
              <w:spacing w:before="59" w:line="273" w:lineRule="auto"/>
              <w:ind w:left="101" w:right="15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卫星血培养功能通过与微生物实验室管理系统连接，使分布于急诊， 临床与微生物的血培养实现互联互通，解决夜间血培养延迟问题，血 培养瓶在不同仪器间转移后可实现仪器间血培养生长曲线的同步和</w:t>
            </w:r>
          </w:p>
          <w:p w14:paraId="2CB23490">
            <w:pPr>
              <w:pStyle w:val="14"/>
              <w:spacing w:line="219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整合，避免漏检，提升血培养阳性率。</w:t>
            </w:r>
          </w:p>
        </w:tc>
      </w:tr>
      <w:tr w14:paraId="06D69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454CCBB2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23FB8403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信息安全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7CF9212C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在一定时间无操作的情况下，电脑自动屏保，保护信息安全</w:t>
            </w:r>
          </w:p>
        </w:tc>
      </w:tr>
      <w:tr w14:paraId="1CAF2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33183C0B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24A22B5D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培养提示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376D98A8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具备培养过程中特定时长后提醒功能，具体时长可根据需要自行设置</w:t>
            </w:r>
          </w:p>
        </w:tc>
      </w:tr>
      <w:tr w14:paraId="3F008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20381241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0028F3E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相关认证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6EEFA704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CE、NMPA认证</w:t>
            </w:r>
          </w:p>
        </w:tc>
      </w:tr>
      <w:tr w14:paraId="6CF6C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1AD9DADE">
            <w:pPr>
              <w:spacing w:line="245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</w:p>
          <w:p w14:paraId="4F4CFCC8">
            <w:pPr>
              <w:pStyle w:val="14"/>
              <w:spacing w:before="68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CDE6861">
            <w:pPr>
              <w:pStyle w:val="14"/>
              <w:spacing w:before="134" w:line="279" w:lineRule="auto"/>
              <w:ind w:right="204" w:rightChars="0" w:firstLine="480" w:firstLineChars="20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仪器声音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033810E4">
            <w:pPr>
              <w:pStyle w:val="14"/>
              <w:spacing w:before="143" w:line="219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震荡电机采用独特的静音结构设计，仪器运行声音≤45分贝。</w:t>
            </w:r>
          </w:p>
        </w:tc>
      </w:tr>
      <w:tr w14:paraId="5B596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20952791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3B864412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质量体系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3FE248B6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取得ISO9001、13485认证</w:t>
            </w:r>
          </w:p>
        </w:tc>
      </w:tr>
      <w:tr w14:paraId="60FCB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2FB9B6CA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59E6FFF2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工作环境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23FE7FDE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温度10℃-30℃,湿度：≤85%</w:t>
            </w:r>
          </w:p>
        </w:tc>
      </w:tr>
      <w:tr w14:paraId="223221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3CFE5A82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66FE0BA2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电源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748C75F2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220V±22V 50Hz±1Hz</w:t>
            </w:r>
          </w:p>
        </w:tc>
      </w:tr>
      <w:tr w14:paraId="1825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6421F45F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44AE9B78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尺寸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6684C105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仪器占地面积小于0.25平米仪器占地面积小于0.25平米，仪器小巧 可放置于桌面!</w:t>
            </w:r>
          </w:p>
        </w:tc>
      </w:tr>
      <w:tr w14:paraId="2F6F9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275" w:type="dxa"/>
            <w:shd w:val="clear" w:color="auto" w:fill="auto"/>
            <w:vAlign w:val="top"/>
          </w:tcPr>
          <w:p w14:paraId="0B602E5B">
            <w:pPr>
              <w:pStyle w:val="14"/>
              <w:spacing w:before="136" w:line="216" w:lineRule="auto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705" w:type="dxa"/>
            <w:shd w:val="clear" w:color="auto" w:fill="auto"/>
            <w:vAlign w:val="top"/>
          </w:tcPr>
          <w:p w14:paraId="614568B0">
            <w:pPr>
              <w:pStyle w:val="14"/>
              <w:spacing w:before="136" w:line="216" w:lineRule="auto"/>
              <w:ind w:left="101" w:leftChars="0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售后服务</w:t>
            </w:r>
          </w:p>
        </w:tc>
        <w:tc>
          <w:tcPr>
            <w:tcW w:w="5690" w:type="dxa"/>
            <w:shd w:val="clear" w:color="auto" w:fill="auto"/>
            <w:vAlign w:val="top"/>
          </w:tcPr>
          <w:p w14:paraId="3D149C02">
            <w:pPr>
              <w:pStyle w:val="14"/>
              <w:spacing w:before="136" w:line="216" w:lineRule="auto"/>
              <w:ind w:left="101" w:leftChars="0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lang w:val="en-US" w:eastAsia="zh-CN" w:bidi="ar-SA"/>
              </w:rPr>
              <w:t>接到需求后4小时响应，可实现24小时内免费上门服务；操作软件 终身免费升级</w:t>
            </w:r>
          </w:p>
        </w:tc>
      </w:tr>
    </w:tbl>
    <w:p w14:paraId="32480EE2">
      <w:pPr>
        <w:spacing w:before="184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电热恒温培养箱（预算4000.00元/台）</w:t>
      </w:r>
    </w:p>
    <w:p w14:paraId="3F8293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1.外形尺寸：≥</w:t>
      </w:r>
      <w:r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20</w:t>
      </w:r>
      <w:r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  <w:t>*6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00</w:t>
      </w:r>
      <w:r>
        <w:rPr>
          <w:rFonts w:hint="default" w:ascii="方正仿宋_GBK" w:hAnsi="方正仿宋_GBK" w:eastAsia="方正仿宋_GBK" w:cs="方正仿宋_GBK"/>
          <w:sz w:val="24"/>
          <w:szCs w:val="24"/>
          <w:lang w:val="en-US" w:eastAsia="zh-CN"/>
        </w:rPr>
        <w:t>*6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80mm；</w:t>
      </w:r>
    </w:p>
    <w:p w14:paraId="2B8E34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2.温度选择范围：RT+5-85℃。</w:t>
      </w:r>
    </w:p>
    <w:p w14:paraId="1855F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3.温度显示精度：0.1℃。</w:t>
      </w:r>
    </w:p>
    <w:p w14:paraId="72B31A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4.温度均匀性：±2℃。</w:t>
      </w:r>
    </w:p>
    <w:p w14:paraId="180DD9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5.温度波动度：±1℃。</w:t>
      </w:r>
    </w:p>
    <w:p w14:paraId="1E5FA3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zh-CN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6.箱体侧面标配测试孔，可根据实际需求检测工作室内温度。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zh-CN" w:eastAsia="zh-CN"/>
        </w:rPr>
        <w:t>。</w:t>
      </w:r>
    </w:p>
    <w:p w14:paraId="6C48C0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7.采用PID微电脑控温技术，多点校温，温度更精准。</w:t>
      </w:r>
    </w:p>
    <w:p w14:paraId="4A63C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8.触摸显示屏，简单易懂易操作，便于观察</w:t>
      </w:r>
    </w:p>
    <w:p w14:paraId="79C5A9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9.二类医疗器械注册证</w:t>
      </w:r>
    </w:p>
    <w:p w14:paraId="31FBBA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10.舱体采用不锈钢面板材质，多层可调节搁架，防滑脱隔板设计，方便装载。</w:t>
      </w:r>
    </w:p>
    <w:p w14:paraId="4CBE2E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11.单层门透视窗结构，采用硅胶密封条贴合密封设计，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zh-CN" w:eastAsia="zh-CN"/>
        </w:rPr>
        <w:t>便于观察设备内部情况。</w:t>
      </w:r>
    </w:p>
    <w:p w14:paraId="0A32C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12.具有限温报警系统功能，超过限制温度即自动中断，防止温度过高对仪器产生损害。</w:t>
      </w:r>
    </w:p>
    <w:p w14:paraId="18DEA4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13.具有定时功能，声光报警提示，0-99.9H；具备开门报警，超温报警功能</w:t>
      </w:r>
    </w:p>
    <w:p w14:paraId="3D940A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方正仿宋_GBK" w:hAnsi="方正仿宋_GBK" w:eastAsia="方正仿宋_GBK" w:cs="方正仿宋_GBK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14.选配；可选配紫外线杀菌。</w:t>
      </w:r>
    </w:p>
    <w:p w14:paraId="1D836A53">
      <w:pPr>
        <w:jc w:val="left"/>
        <w:rPr>
          <w:rFonts w:ascii="Arial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32"/>
          <w:lang w:val="en-US" w:eastAsia="zh-CN" w:bidi="ar-SA"/>
        </w:rPr>
        <w:t>全自动化学发光酶免分析仪（预算5000.00元/台）</w:t>
      </w:r>
    </w:p>
    <w:p w14:paraId="5A62C549">
      <w:pPr>
        <w:jc w:val="left"/>
        <w:rPr>
          <w:rFonts w:ascii="Arial" w:hAnsi="Arial" w:eastAsia="Arial" w:cs="Arial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6816"/>
      </w:tblGrid>
      <w:tr w14:paraId="053C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Align w:val="center"/>
          </w:tcPr>
          <w:p w14:paraId="07658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  <w:vAlign w:val="center"/>
          </w:tcPr>
          <w:p w14:paraId="600430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主要用于感染性疾病病人的早期辅助诊断、感染程度检测。</w:t>
            </w:r>
          </w:p>
        </w:tc>
      </w:tr>
      <w:tr w14:paraId="3464B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Align w:val="center"/>
          </w:tcPr>
          <w:p w14:paraId="046C5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使用环境</w:t>
            </w:r>
          </w:p>
        </w:tc>
        <w:tc>
          <w:tcPr>
            <w:tcW w:w="6816" w:type="dxa"/>
            <w:vAlign w:val="center"/>
          </w:tcPr>
          <w:p w14:paraId="76483B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1、环境温度：10℃～30℃；</w:t>
            </w:r>
          </w:p>
          <w:p w14:paraId="36F39C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2、相对湿度：30%～70%；</w:t>
            </w:r>
          </w:p>
          <w:p w14:paraId="40003E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3、电源：AC220V、频率：50Hz、功率：400VA。</w:t>
            </w:r>
          </w:p>
        </w:tc>
      </w:tr>
      <w:tr w14:paraId="6CEFF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16" w:type="dxa"/>
        </w:trPr>
        <w:tc>
          <w:tcPr>
            <w:tcW w:w="1540" w:type="dxa"/>
            <w:vAlign w:val="center"/>
          </w:tcPr>
          <w:p w14:paraId="67B844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主要配置名称</w:t>
            </w:r>
          </w:p>
        </w:tc>
      </w:tr>
      <w:tr w14:paraId="06B1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restart"/>
          </w:tcPr>
          <w:p w14:paraId="3C6B2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DD97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5BE624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5E9F67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06EED2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051A28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D7EB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E337D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61CCAC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7942E1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1AA8EB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308F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93829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0BCDD4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21ECC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2E9D4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46F246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  <w:p w14:paraId="00A9C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主机配置</w:t>
            </w:r>
          </w:p>
        </w:tc>
        <w:tc>
          <w:tcPr>
            <w:tcW w:w="6816" w:type="dxa"/>
          </w:tcPr>
          <w:p w14:paraId="58BB55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1.移液系统：12通道并行加样,单次12通道同时工作，使用一次性加样头，仪器具备自动退吸头功能，可以自动调整移液系统速度，实现精准移液</w:t>
            </w:r>
          </w:p>
        </w:tc>
      </w:tr>
      <w:tr w14:paraId="6FF29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540" w:type="dxa"/>
            <w:vMerge w:val="continue"/>
          </w:tcPr>
          <w:p w14:paraId="37EBD2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72639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2.移液正确度和重复性液量10- 50ul偏移不超过±10%，变异系数 ≤3%；液量大于50ul 偏移不超过±5%，变异系数≤2%。</w:t>
            </w:r>
          </w:p>
        </w:tc>
      </w:tr>
      <w:tr w14:paraId="59EB2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540" w:type="dxa"/>
            <w:vMerge w:val="continue"/>
          </w:tcPr>
          <w:p w14:paraId="43D4F1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00CF1B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3.清洗功能：12通道同时清洗；清洗残液量≤3ul孔。</w:t>
            </w:r>
          </w:p>
        </w:tc>
      </w:tr>
      <w:tr w14:paraId="24F59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3FD8C4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336F9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4.反应区温度控制的正确度和波动度：</w:t>
            </w:r>
          </w:p>
          <w:p w14:paraId="7A68A4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偏倚应在设定值的±0.5℃内，波动度不超过 0.5℃。</w:t>
            </w:r>
          </w:p>
        </w:tc>
      </w:tr>
      <w:tr w14:paraId="5DAF1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3920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4CFC21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5.孵育模块：具备2个温度单元，高温温度可达到100℃以上。低温温度范围37℃±0.5℃。</w:t>
            </w:r>
          </w:p>
        </w:tc>
      </w:tr>
      <w:tr w14:paraId="22D6F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5535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6711C1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6.分析方法：比色法和化学发光法</w:t>
            </w:r>
          </w:p>
        </w:tc>
      </w:tr>
      <w:tr w14:paraId="459C0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2E383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5947A6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7.比色法配置 2个单色光源（405nm、452nm）。</w:t>
            </w:r>
          </w:p>
          <w:p w14:paraId="38D053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  化学发光法配置1个高灵敏度的检测机构</w:t>
            </w:r>
          </w:p>
        </w:tc>
      </w:tr>
      <w:tr w14:paraId="4F86F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23402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2D67EE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8.仪器线性：</w:t>
            </w:r>
          </w:p>
          <w:p w14:paraId="7C45A6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比色法吸光度值范围为 0～3.000，线性相关系数不低于 0.990。</w:t>
            </w:r>
          </w:p>
          <w:p w14:paraId="7C9DD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化学发光法不小于 3 个发光值数量级范围内，线性相关系数（r）应≥0.99。</w:t>
            </w:r>
          </w:p>
        </w:tc>
      </w:tr>
      <w:tr w14:paraId="6CC6B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500D1E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4845CA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9.运动单元：运动机构具备静音低噪声等功能，稳定性好，发生故障，主动监测并报警。</w:t>
            </w:r>
          </w:p>
        </w:tc>
      </w:tr>
      <w:tr w14:paraId="35746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665C7A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45C01D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10.集成前处理：设备通过识别项目类型自动判断使用前处理功能</w:t>
            </w:r>
          </w:p>
        </w:tc>
      </w:tr>
      <w:tr w14:paraId="2CA2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44CDF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597409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11.试剂条批号检测：设备内部设有1个智能二维码扫码模块，自动识别试剂条相关信息，确保实验无误。（纠错功能）</w:t>
            </w:r>
          </w:p>
        </w:tc>
      </w:tr>
      <w:tr w14:paraId="5FB96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68C42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6E63D5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 xml:space="preserve">12.样本录入：设备外壳内置1个扫码模块，可以方便录入病人样本信息。 </w:t>
            </w:r>
          </w:p>
        </w:tc>
      </w:tr>
      <w:tr w14:paraId="7BD9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07439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0D6F14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13.反应通道：可以匹配单人份检测试剂条</w:t>
            </w:r>
          </w:p>
        </w:tc>
      </w:tr>
      <w:tr w14:paraId="5E56D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89853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5F442C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14.检测项目：包括G试验、GM、降钙素原（PCT）等多个项目的定量检测。(说明：满足临床诊疗实际需求)</w:t>
            </w:r>
          </w:p>
        </w:tc>
      </w:tr>
      <w:tr w14:paraId="7B4C2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16E02B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6945F5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15.试剂规格：12人份/盒   单人份</w:t>
            </w:r>
          </w:p>
        </w:tc>
      </w:tr>
      <w:tr w14:paraId="6F1A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96214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34893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16.全自动完成项目试验，设备集成包括前处理、孵育、清洗、判读及结果判断全过程实验。</w:t>
            </w:r>
          </w:p>
        </w:tc>
      </w:tr>
      <w:tr w14:paraId="086FC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0" w:type="dxa"/>
            <w:vMerge w:val="continue"/>
          </w:tcPr>
          <w:p w14:paraId="77DBCB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</w:p>
        </w:tc>
        <w:tc>
          <w:tcPr>
            <w:tcW w:w="6816" w:type="dxa"/>
          </w:tcPr>
          <w:p w14:paraId="6A41B4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17.集成工控电脑及软件：配置高性能工业品质的电脑，内置触摸显示屏。软件出厂预装在电脑中，支持和医院LIS系统互联。</w:t>
            </w:r>
          </w:p>
        </w:tc>
      </w:tr>
    </w:tbl>
    <w:p w14:paraId="2DBAEA81">
      <w:pPr>
        <w:jc w:val="left"/>
        <w:rPr>
          <w:rFonts w:ascii="Arial" w:hAnsi="Arial" w:eastAsia="Arial" w:cs="Arial"/>
          <w:sz w:val="24"/>
          <w:szCs w:val="24"/>
        </w:rPr>
        <w:sectPr>
          <w:pgSz w:w="11900" w:h="16840"/>
          <w:pgMar w:top="853" w:right="1347" w:bottom="0" w:left="1785" w:header="0" w:footer="0" w:gutter="0"/>
          <w:cols w:space="720" w:num="1"/>
        </w:sectPr>
      </w:pPr>
    </w:p>
    <w:p w14:paraId="7A615501">
      <w:pPr>
        <w:pStyle w:val="4"/>
        <w:ind w:firstLine="320" w:firstLineChars="100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t>二、商务要求</w:t>
      </w:r>
    </w:p>
    <w:p w14:paraId="2178EE3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合同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生效后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个日内完成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交货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。 </w:t>
      </w:r>
    </w:p>
    <w:p w14:paraId="35E3355B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自项目验收通过之日起质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年，（若供应商有更优惠的质保期，请在文件中明确应答）。</w:t>
      </w:r>
    </w:p>
    <w:p w14:paraId="33290EE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三、纸质资料要求</w:t>
      </w:r>
    </w:p>
    <w:p w14:paraId="208C488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公司资质、产品详细技术参数及配置、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彩页、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商务应答、一次性报价表（最低拟成交价）、销售人员授权及联系电话，其他承诺或优惠。所有证照在有效期内，加盖公司鲜章。</w:t>
      </w:r>
    </w:p>
    <w:p w14:paraId="3CF654D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资料提交地点：重庆市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巴南区第二人民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医院采购组办公室，联系人：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吴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老师，电话：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023-62867363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</w:p>
    <w:p w14:paraId="685EE01A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有意向参与的供应商请于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2025年6月19日前提交资料。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本需求调研为采购前工作，不等同于询价采购程序。院方综合各公司所报品牌型号、价格、质保等情况执行后期采购工作。</w:t>
      </w:r>
    </w:p>
    <w:p w14:paraId="445A06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603762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6F83C38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重庆市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巴南区第二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人民医院</w:t>
      </w:r>
    </w:p>
    <w:p w14:paraId="66B53DC7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财务科—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采购组</w:t>
      </w:r>
    </w:p>
    <w:p w14:paraId="49F2A53E">
      <w:pPr>
        <w:ind w:firstLine="5120" w:firstLineChars="1600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64B945"/>
    <w:multiLevelType w:val="singleLevel"/>
    <w:tmpl w:val="E564B9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9C9"/>
    <w:rsid w:val="000D02AA"/>
    <w:rsid w:val="0045741A"/>
    <w:rsid w:val="005759C9"/>
    <w:rsid w:val="006F31D8"/>
    <w:rsid w:val="007534EA"/>
    <w:rsid w:val="00942D71"/>
    <w:rsid w:val="00AA26B5"/>
    <w:rsid w:val="00B675FE"/>
    <w:rsid w:val="00BE75BB"/>
    <w:rsid w:val="00F35FD5"/>
    <w:rsid w:val="01421FF9"/>
    <w:rsid w:val="04C966B7"/>
    <w:rsid w:val="058B6C2B"/>
    <w:rsid w:val="113B17A8"/>
    <w:rsid w:val="12207549"/>
    <w:rsid w:val="13D96F80"/>
    <w:rsid w:val="170630E3"/>
    <w:rsid w:val="18563CA3"/>
    <w:rsid w:val="18FF7355"/>
    <w:rsid w:val="1F745BD7"/>
    <w:rsid w:val="1FF24910"/>
    <w:rsid w:val="204E787D"/>
    <w:rsid w:val="221E19EC"/>
    <w:rsid w:val="273E5938"/>
    <w:rsid w:val="278F5FC0"/>
    <w:rsid w:val="29C94683"/>
    <w:rsid w:val="2A936037"/>
    <w:rsid w:val="2F573D19"/>
    <w:rsid w:val="37DA5A03"/>
    <w:rsid w:val="39387B16"/>
    <w:rsid w:val="3B0039A1"/>
    <w:rsid w:val="3B0E247C"/>
    <w:rsid w:val="3CB14335"/>
    <w:rsid w:val="3D727B48"/>
    <w:rsid w:val="449F5190"/>
    <w:rsid w:val="487B772C"/>
    <w:rsid w:val="4A192915"/>
    <w:rsid w:val="4C9A0EA3"/>
    <w:rsid w:val="4DB80B0E"/>
    <w:rsid w:val="54252B0A"/>
    <w:rsid w:val="54F20D61"/>
    <w:rsid w:val="553E117A"/>
    <w:rsid w:val="55A61252"/>
    <w:rsid w:val="5617238C"/>
    <w:rsid w:val="56370812"/>
    <w:rsid w:val="5F04537E"/>
    <w:rsid w:val="60616E1B"/>
    <w:rsid w:val="638874AB"/>
    <w:rsid w:val="656B0590"/>
    <w:rsid w:val="67C33800"/>
    <w:rsid w:val="67F05E01"/>
    <w:rsid w:val="6B6F32A0"/>
    <w:rsid w:val="6BB84818"/>
    <w:rsid w:val="6C8D29F6"/>
    <w:rsid w:val="6E5C0E9F"/>
    <w:rsid w:val="6E667D8D"/>
    <w:rsid w:val="708270B8"/>
    <w:rsid w:val="723963FF"/>
    <w:rsid w:val="73AB0375"/>
    <w:rsid w:val="75E750CC"/>
    <w:rsid w:val="7A1F4BB3"/>
    <w:rsid w:val="7DA13F03"/>
    <w:rsid w:val="7E702F91"/>
    <w:rsid w:val="7EA77B4C"/>
    <w:rsid w:val="7EBE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kern w:val="0"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0">
    <w:name w:val="font71"/>
    <w:basedOn w:val="8"/>
    <w:qFormat/>
    <w:uiPriority w:val="0"/>
    <w:rPr>
      <w:rFonts w:hint="eastAsia" w:ascii="微软雅黑" w:hAnsi="微软雅黑" w:eastAsia="微软雅黑" w:cs="微软雅黑"/>
      <w:color w:val="FF0000"/>
      <w:sz w:val="20"/>
      <w:szCs w:val="20"/>
      <w:u w:val="none"/>
    </w:rPr>
  </w:style>
  <w:style w:type="character" w:customStyle="1" w:styleId="11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7</Pages>
  <Words>3713</Words>
  <Characters>4223</Characters>
  <Lines>4</Lines>
  <Paragraphs>1</Paragraphs>
  <TotalTime>4</TotalTime>
  <ScaleCrop>false</ScaleCrop>
  <LinksUpToDate>false</LinksUpToDate>
  <CharactersWithSpaces>4283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2023-03-06T06:47:00Z</dcterms:created>
  <dc:creator>杨弋</dc:creator>
  <cp:lastModifiedBy>吴衡1</cp:lastModifiedBy>
  <cp:lastPrinted>2025-03-20T08:36:00Z</cp:lastPrinted>
  <dcterms:modified xsi:type="dcterms:W3CDTF">2025-06-17T08:35:39Z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7792C21B7B42498B8C5239F370B6C954</vt:lpwstr>
  </property>
  <property fmtid="{D5CDD505-2E9C-101B-9397-08002B2CF9AE}" pid="4" name="KSOTemplateDocerSaveRecord">
    <vt:lpwstr>eyJoZGlkIjoiZTdiZTQxMmRlODljZjM5Zjc1M2JjMGJmMjNmZWMyODgiLCJ1c2VySWQiOiIxMjQ2MzM3Mzg4In0=</vt:lpwstr>
  </property>
</Properties>
</file>