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hd w:val="clear" w:color="auto" w:fill="FFFFFF"/>
        <w:spacing w:beforeAutospacing="0" w:afterAutospacing="0" w:line="572" w:lineRule="exact"/>
        <w:jc w:val="center"/>
        <w:rPr>
          <w:rFonts w:hint="default" w:ascii="方正小标宋_GBK" w:hAnsi="方正小标宋_GBK" w:eastAsia="方正小标宋_GBK" w:cs="方正小标宋_GBK"/>
          <w:b w:val="0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方正小标宋_GBK" w:hAnsi="方正小标宋_GBK" w:eastAsia="方正小标宋_GBK" w:cs="方正小标宋_GBK"/>
          <w:b w:val="0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重庆市巴南区第二人民医院</w:t>
      </w:r>
    </w:p>
    <w:p>
      <w:pPr>
        <w:pStyle w:val="4"/>
        <w:widowControl/>
        <w:shd w:val="clear" w:color="auto" w:fill="FFFFFF"/>
        <w:spacing w:beforeAutospacing="0" w:afterAutospacing="0" w:line="572" w:lineRule="exact"/>
        <w:jc w:val="center"/>
        <w:rPr>
          <w:rFonts w:hint="eastAsia" w:ascii="微软雅黑" w:hAnsi="微软雅黑" w:eastAsia="方正小标宋_GBK" w:cs="微软雅黑"/>
          <w:b w:val="0"/>
          <w:color w:val="2286B0"/>
          <w:sz w:val="45"/>
          <w:szCs w:val="45"/>
          <w:lang w:val="en-US" w:eastAsia="zh-CN"/>
        </w:rPr>
      </w:pPr>
      <w:r>
        <w:rPr>
          <w:rFonts w:ascii="方正小标宋_GBK" w:hAnsi="方正小标宋_GBK" w:eastAsia="方正小标宋_GBK" w:cs="方正小标宋_GBK"/>
          <w:b w:val="0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color w:val="000000" w:themeColor="text1"/>
          <w:sz w:val="44"/>
          <w:szCs w:val="4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方正小标宋_GBK" w:hAnsi="方正小标宋_GBK" w:eastAsia="方正小标宋_GBK" w:cs="方正小标宋_GBK"/>
          <w:b w:val="0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小标宋_GBK" w:hAnsi="方正小标宋_GBK" w:eastAsia="方正小标宋_GBK" w:cs="方正小标宋_GBK"/>
          <w:b w:val="0"/>
          <w:color w:val="000000" w:themeColor="text1"/>
          <w:sz w:val="44"/>
          <w:szCs w:val="4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新增</w:t>
      </w:r>
      <w:r>
        <w:rPr>
          <w:rFonts w:ascii="方正小标宋_GBK" w:hAnsi="方正小标宋_GBK" w:eastAsia="方正小标宋_GBK" w:cs="方正小标宋_GBK"/>
          <w:b w:val="0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医用耗材遴选采购</w:t>
      </w:r>
      <w:r>
        <w:rPr>
          <w:rFonts w:hint="eastAsia" w:ascii="方正小标宋_GBK" w:hAnsi="方正小标宋_GBK" w:eastAsia="方正小标宋_GBK" w:cs="方正小标宋_GBK"/>
          <w:b w:val="0"/>
          <w:color w:val="000000" w:themeColor="text1"/>
          <w:sz w:val="44"/>
          <w:szCs w:val="4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文件（第一批）</w:t>
      </w:r>
    </w:p>
    <w:p>
      <w:pPr>
        <w:pStyle w:val="10"/>
        <w:widowControl/>
        <w:spacing w:beforeAutospacing="0" w:afterAutospacing="0" w:line="572" w:lineRule="exact"/>
        <w:ind w:firstLine="420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shd w:val="clear" w:color="auto" w:fill="FFFFFF"/>
          <w:lang w:eastAsia="zh-CN"/>
        </w:rPr>
      </w:pP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color w:val="auto"/>
          <w:sz w:val="32"/>
          <w:szCs w:val="32"/>
          <w:shd w:val="clear" w:color="auto" w:fill="FFFFFF"/>
        </w:rPr>
      </w:pP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color w:val="auto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shd w:val="clear" w:color="auto" w:fill="FFFFFF"/>
        </w:rPr>
        <w:t>为了更好地服务患者，满足医疗事业发展的需要，我院需遴选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shd w:val="clear" w:color="auto" w:fill="FFFFFF"/>
          <w:lang w:val="en-US" w:eastAsia="zh-CN"/>
        </w:rPr>
        <w:t>以下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shd w:val="clear" w:color="auto" w:fill="FFFFFF"/>
        </w:rPr>
        <w:t>医用耗材一批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shd w:val="clear" w:color="auto" w:fill="FFFFFF"/>
        </w:rPr>
        <w:t>欢迎资质齐全、信誉良好，有供应能力，且符合条件的供应商报名。</w:t>
      </w:r>
    </w:p>
    <w:p>
      <w:pPr>
        <w:pStyle w:val="10"/>
        <w:widowControl/>
        <w:numPr>
          <w:ilvl w:val="0"/>
          <w:numId w:val="1"/>
        </w:numPr>
        <w:spacing w:beforeAutospacing="0" w:afterAutospacing="0" w:line="572" w:lineRule="exact"/>
        <w:ind w:left="-10" w:leftChars="0" w:firstLine="640" w:firstLineChars="0"/>
        <w:jc w:val="both"/>
        <w:rPr>
          <w:rFonts w:hint="eastAsia" w:ascii="方正黑体_GBK" w:hAnsi="方正黑体_GBK" w:eastAsia="方正黑体_GBK" w:cs="方正黑体_GBK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shd w:val="clear" w:color="auto" w:fill="FFFFFF"/>
          <w:lang w:val="en-US" w:eastAsia="zh-CN"/>
        </w:rPr>
        <w:t>拟采购医用耗材（器械）名称及要求清单</w:t>
      </w:r>
    </w:p>
    <w:tbl>
      <w:tblPr>
        <w:tblStyle w:val="12"/>
        <w:tblpPr w:leftFromText="180" w:rightFromText="180" w:vertAnchor="text" w:horzAnchor="page" w:tblpX="1139" w:tblpY="104"/>
        <w:tblOverlap w:val="never"/>
        <w:tblW w:w="154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2294"/>
        <w:gridCol w:w="7330"/>
        <w:gridCol w:w="870"/>
        <w:gridCol w:w="1380"/>
        <w:gridCol w:w="1485"/>
        <w:gridCol w:w="14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7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参数要求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最高限价(元)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外周切割球囊</w:t>
            </w:r>
          </w:p>
        </w:tc>
        <w:tc>
          <w:tcPr>
            <w:tcW w:w="7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1.用于治疗外周动脉狭窄或闭塞性病变，尤其适用于纤维化、钙化或顽固性狭窄的血管。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 xml:space="preserve">2.规格：切割球囊直径2.0-8.0mm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 xml:space="preserve">3.材质：囊体是改性尼龙PeBax材质 ，刀片属性钢                  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 xml:space="preserve">4.纵向装有3-4列分段或者整体刀片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 xml:space="preserve">5.大规格球囊采用四翼以上折叠方式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 xml:space="preserve">6.刀片高度0.13mm-0.22mm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7.极细头端外经0.021-0.035”以上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全型号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根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5800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需提供样品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外周血管约束型球囊扩张导管</w:t>
            </w:r>
          </w:p>
        </w:tc>
        <w:tc>
          <w:tcPr>
            <w:tcW w:w="73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1.用于外周血管系统狭窄的扩张，包括髂动脉、股动脉、髂股动脉、腘动脉、膝下动脉及肾动脉的外周血管狭窄。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2.可以有效减少动脉治疗时补救支架的植入，提高患者术后生活质量；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3.可以通过独特镍钛丝约束，限制性扩张，横丝约束，形成囊凸、减压槽，分散轴向和径向应力，提供可控、均匀扩张，实现斑块重塑，减少夹层；纵丝优先接触病变，实现低压聚焦扩张，提高管腔获得率。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全规格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9214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需提供样品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栓塞弹簧圈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1.适用于栓塞手术中阻塞或减缓外周血管系统中的血流流速。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2.互锁臂结构提供可控释放，允许回撤和重新定位；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3.包含18、25、35三系列，覆盖多种尺寸规格，可适配不同病变部位及栓塞需求。线圈长度至少能够到达60cm，最大成圈直径可达25mm。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4.纤毛致密，能够有效阻断血流，能提供2D，3D等形状供不同病变的选择。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5.线圈为铂钨合金材质，能够在3.0T和1.5T的 MRI安全扫描；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6.具有涤纶纤维，可促进血栓形成；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7.具有多种塑型形状，以满足不同病变位置的栓塞要求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全规格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6000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需提供样品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透明质酸试剂盒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新产业全自动化学发光免疫分析系统配套试剂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测试/盒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1350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三型前胶原N端肽试剂盒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新产业全自动化学发光免疫分析系统配套试剂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测试/盒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1350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IV型胶原试剂盒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新产业全自动化学发光免疫分析系统配套试剂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测试/盒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1350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层粘连蛋白试剂盒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新产业全自动化学发光免疫分析系统配套试剂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测试/盒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1350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全段甲状旁腺激素试剂盒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新产业全自动化学发光免疫分析系统配套试剂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测试/盒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1861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降钙素试剂盒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新产业全自动化学发光免疫分析系统配套试剂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测试/盒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1900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骨钙素试剂盒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新产业全自动化学发光免疫分析系统配套试剂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测试/盒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800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总|型胶原氨基端延长肽试剂盒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新产业全自动化学发光免疫分析系统配套试剂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测试/盒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3600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25羟基维生素D试剂盒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新产业全自动化学发光免疫分析系统配套试剂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测试/盒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1300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β-胶原特殊序列试剂盒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新产业全自动化学发光免疫分析系统配套试剂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测试/盒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2900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肾素测定试剂盒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新产业全自动化学发光免疫分析系统配套试剂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测试/盒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1100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醛固酮测定试剂盒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新产业全自动化学发光免疫分析系统配套试剂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测试/盒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1100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皮质醇测定试剂盒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新产业全自动化学发光免疫分析系统配套试剂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测试/盒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1775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促肾上腺皮质激素测定试剂盒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新产业全自动化学发光免疫分析系统配套试剂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测试/盒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1990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人免疫球蛋白E测定试剂盒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新产业全自动化学发光免疫分析系统配套试剂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测试/盒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1365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  <w:t>促甲状腺素受体抗体试剂盒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新产业全自动化学发光免疫分析系统配套试剂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测试/盒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1011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  <w:t>甲状腺球蛋白试剂盒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新产业全自动化学发光免疫分析系统配套试剂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测试/盒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947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（血）氨测定试剂盒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1.包装规格：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50ml(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x50ml);360ml(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x60ml )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2.配有厂家配套校准品；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3.检测方法：谷氨酸脱氢酶法；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4.测量精密度：批内CV≤10.0%，批间相对极差≤10.0%；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5.准确度：回收率应在（100±20%）范围内；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6.分析灵敏度：样本浓度为120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umol/L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时，吸光度变化率应不小于0.0100；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7.产品效期：试剂在 2～8℃避光 保存可稳定 1 年。打开包装后， 2～ 8℃避光可保存一个月。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50mL(1×50mL);校准品:1mL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158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α1微球蛋白试剂盒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包装规格：150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ml (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试剂1: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2x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ml+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试剂2:1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x30ml);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配有厂家配套校准品；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3、检测方法：胶乳增强免疫比浊法；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4.、测量精密度：批内CV≤10.0%，批间相对极差≤10.0%；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5、准确度：回收率应在（100±15%）范围内；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6、分析灵敏度：样本浓度为20.0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mg/L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时，吸光度差值应在≥0.0060；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7、产品效期：试剂在 2～8℃避光 保存可稳定 18个月。打开包装后， 2～ 8℃避光可保存一个月。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150mL(试剂1:2×60mL+试剂2:1×30mL);校准品:1mL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1360.15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β淀粉样蛋白检测试剂盒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包装规格：1人份/盒、2人份/盒、5人份/盒、10人份/盒、25人份/盒、50人份/盒、100人份/盒、200人份/盒、500人份/盒。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组成部分：试纸条、干燥剂、一次性塑料吸管。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检测方法：胶体金侧向免疫层析法（多肽与抗体夹心法）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膜条宽度：4.0mm±0.5mm。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爬行速度：不低于10.0 mm/min。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检出限：最低检出限为0.7 ng/mL。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重复性：检测重复性参考品10次，显色强度一致。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准确度：检测阳性参考品，显色结果阳性；检测阴性参考品，显色结果阴性。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检测体积：尿液样本80-120ul（4滴）。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检测环境：20-35℃。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检测时长：10-15分钟。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判定方法：无需设备，肉眼可读。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产品有效期：4-25℃保存18个月。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无创、便捷、高效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25人份/盒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DNA倍体染色液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1.用于人体组织样本、细胞样本中细胞核DNA的染色。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2.产品描述/主要组成成分：由硫堇、亚硫酸氢钠、叔丁醇、蒸馏水和盐酸组成。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3.型号规格/包装规格：A型：100mL/瓶/100人份。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4.适用于细胞DNA倍体定量分析设备（型号：iMICM-PathSCAN-24A）。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A型:100mL/瓶/100人份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11500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清洗液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用于检测过程中反应体系的清洗，以便于对待测物质进行体外检测，不包含单独用于仪器清洗的清洗液。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产品描述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主要组成成分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乙醇和异丙醇。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型号规格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包装规格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:2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/100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人份。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适用于细胞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DNA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倍体定量分析设备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型号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:iMICM-PathSCAN-24A)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2瓶/盒/100人份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400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>
      <w:pPr>
        <w:pStyle w:val="2"/>
        <w:rPr>
          <w:rFonts w:hint="eastAsia"/>
          <w:color w:val="auto"/>
          <w:lang w:eastAsia="zh-CN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pStyle w:val="10"/>
        <w:widowControl/>
        <w:spacing w:beforeAutospacing="0" w:afterAutospacing="0" w:line="572" w:lineRule="exact"/>
        <w:ind w:firstLine="640" w:firstLineChars="200"/>
        <w:jc w:val="left"/>
        <w:rPr>
          <w:rStyle w:val="15"/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Style w:val="15"/>
          <w:rFonts w:hint="eastAsia" w:ascii="Times New Roman" w:hAnsi="Times New Roman" w:eastAsia="方正黑体_GBK" w:cs="Times New Roman"/>
          <w:b w:val="0"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二</w:t>
      </w:r>
      <w:r>
        <w:rPr>
          <w:rStyle w:val="15"/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32"/>
          <w:highlight w:val="none"/>
          <w:shd w:val="clear" w:color="auto" w:fill="FFFFFF"/>
        </w:rPr>
        <w:t>、</w:t>
      </w:r>
      <w:r>
        <w:rPr>
          <w:rStyle w:val="15"/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报名</w:t>
      </w:r>
      <w:r>
        <w:rPr>
          <w:rStyle w:val="15"/>
          <w:rFonts w:hint="eastAsia" w:ascii="Times New Roman" w:hAnsi="Times New Roman" w:eastAsia="方正黑体_GBK" w:cs="Times New Roman"/>
          <w:b w:val="0"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3" w:firstLineChars="200"/>
        <w:textAlignment w:val="auto"/>
        <w:rPr>
          <w:rFonts w:hint="eastAsia" w:ascii="方正仿宋" w:hAnsi="方正仿宋" w:eastAsia="方正仿宋" w:cs="方正仿宋"/>
          <w:color w:val="auto"/>
          <w:sz w:val="32"/>
          <w:szCs w:val="32"/>
          <w:lang w:eastAsia="zh-CN"/>
        </w:rPr>
      </w:pPr>
      <w:r>
        <w:rPr>
          <w:rFonts w:hint="eastAsia" w:ascii="方正仿宋" w:hAnsi="方正仿宋" w:eastAsia="方正仿宋" w:cs="方正仿宋"/>
          <w:b/>
          <w:bCs/>
          <w:color w:val="auto"/>
          <w:sz w:val="32"/>
          <w:szCs w:val="32"/>
          <w:lang w:val="en-US" w:eastAsia="zh-CN"/>
        </w:rPr>
        <w:t>1.</w:t>
      </w:r>
      <w:r>
        <w:rPr>
          <w:rFonts w:hint="eastAsia" w:ascii="方正仿宋" w:hAnsi="方正仿宋" w:eastAsia="方正仿宋" w:cs="方正仿宋"/>
          <w:b/>
          <w:bCs/>
          <w:color w:val="auto"/>
          <w:sz w:val="32"/>
          <w:szCs w:val="32"/>
          <w:lang w:eastAsia="zh-CN"/>
        </w:rPr>
        <w:t>单位负责人为同一人或者存在直接控股、管理关系的不同供应商，不得在</w:t>
      </w:r>
      <w:r>
        <w:rPr>
          <w:rFonts w:hint="eastAsia" w:ascii="方正仿宋" w:hAnsi="方正仿宋" w:eastAsia="方正仿宋" w:cs="方正仿宋"/>
          <w:b/>
          <w:bCs/>
          <w:color w:val="auto"/>
          <w:sz w:val="32"/>
          <w:szCs w:val="32"/>
          <w:lang w:val="en-US" w:eastAsia="zh-CN"/>
        </w:rPr>
        <w:t>本</w:t>
      </w:r>
      <w:r>
        <w:rPr>
          <w:rFonts w:hint="eastAsia" w:ascii="方正仿宋" w:hAnsi="方正仿宋" w:eastAsia="方正仿宋" w:cs="方正仿宋"/>
          <w:b/>
          <w:bCs/>
          <w:color w:val="auto"/>
          <w:sz w:val="32"/>
          <w:szCs w:val="32"/>
          <w:lang w:eastAsia="zh-CN"/>
        </w:rPr>
        <w:t>项目中同时参与</w:t>
      </w:r>
      <w:r>
        <w:rPr>
          <w:rFonts w:hint="eastAsia" w:ascii="方正仿宋" w:hAnsi="方正仿宋" w:eastAsia="方正仿宋" w:cs="方正仿宋"/>
          <w:b/>
          <w:bCs/>
          <w:color w:val="auto"/>
          <w:sz w:val="32"/>
          <w:szCs w:val="32"/>
          <w:lang w:val="en-US" w:eastAsia="zh-CN"/>
        </w:rPr>
        <w:t>报名</w:t>
      </w:r>
      <w:r>
        <w:rPr>
          <w:rFonts w:hint="eastAsia" w:ascii="方正仿宋" w:hAnsi="方正仿宋" w:eastAsia="方正仿宋" w:cs="方正仿宋"/>
          <w:b/>
          <w:bCs/>
          <w:color w:val="auto"/>
          <w:sz w:val="32"/>
          <w:szCs w:val="32"/>
          <w:lang w:eastAsia="zh-CN"/>
        </w:rPr>
        <w:t>。</w:t>
      </w:r>
    </w:p>
    <w:p>
      <w:pPr>
        <w:pStyle w:val="10"/>
        <w:widowControl/>
        <w:numPr>
          <w:ilvl w:val="0"/>
          <w:numId w:val="0"/>
        </w:numPr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方正仿宋" w:hAnsi="方正仿宋" w:eastAsia="方正仿宋" w:cs="方正仿宋"/>
          <w:color w:val="auto"/>
          <w:sz w:val="32"/>
          <w:szCs w:val="32"/>
          <w:lang w:val="en-US" w:eastAsia="zh-CN"/>
        </w:rPr>
        <w:t>2</w:t>
      </w:r>
      <w:r>
        <w:rPr>
          <w:rStyle w:val="15"/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.从发出公告起，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  <w:t>请符合要求且能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提供采购医用耗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材（器械）名称及要求清单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  <w:t>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投标人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  <w:t>于202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  <w:t>年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  <w:t>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10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  <w:t>日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17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  <w:t>: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00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  <w:t>前将相关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报名资料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  <w:t>提交至医院采购办，逾期不接受相关资料。</w:t>
      </w:r>
    </w:p>
    <w:p>
      <w:pPr>
        <w:pStyle w:val="10"/>
        <w:widowControl/>
        <w:spacing w:beforeAutospacing="0" w:afterAutospacing="0" w:line="572" w:lineRule="exact"/>
        <w:ind w:firstLine="643" w:firstLineChars="200"/>
        <w:jc w:val="left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Style w:val="15"/>
          <w:rFonts w:hint="eastAsia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3</w:t>
      </w:r>
      <w:r>
        <w:rPr>
          <w:rStyle w:val="15"/>
          <w:rFonts w:hint="default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.投标企业</w:t>
      </w:r>
      <w:r>
        <w:rPr>
          <w:rFonts w:hint="default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shd w:val="clear" w:color="auto" w:fill="FFFFFF"/>
        </w:rPr>
        <w:t>于202</w:t>
      </w:r>
      <w:r>
        <w:rPr>
          <w:rFonts w:hint="default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shd w:val="clear" w:color="auto" w:fill="FFFFFF"/>
        </w:rPr>
        <w:t>年</w:t>
      </w:r>
      <w:r>
        <w:rPr>
          <w:rFonts w:hint="eastAsia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shd w:val="clear" w:color="auto" w:fill="FFFFFF"/>
        </w:rPr>
        <w:t>月</w:t>
      </w:r>
      <w:r>
        <w:rPr>
          <w:rFonts w:hint="eastAsia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10</w:t>
      </w:r>
      <w:r>
        <w:rPr>
          <w:rFonts w:hint="default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shd w:val="clear" w:color="auto" w:fill="FFFFFF"/>
        </w:rPr>
        <w:t>日</w:t>
      </w:r>
      <w:r>
        <w:rPr>
          <w:rFonts w:hint="eastAsia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17</w:t>
      </w:r>
      <w:r>
        <w:rPr>
          <w:rFonts w:hint="default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shd w:val="clear" w:color="auto" w:fill="FFFFFF"/>
        </w:rPr>
        <w:t>:</w:t>
      </w:r>
      <w:r>
        <w:rPr>
          <w:rFonts w:hint="default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00</w:t>
      </w:r>
      <w:r>
        <w:rPr>
          <w:rFonts w:hint="default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shd w:val="clear" w:color="auto" w:fill="FFFFFF"/>
        </w:rPr>
        <w:t>前</w:t>
      </w:r>
      <w:r>
        <w:rPr>
          <w:rFonts w:hint="default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向采购人缴纳投标保证金</w:t>
      </w:r>
      <w:r>
        <w:rPr>
          <w:rFonts w:hint="eastAsia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3000</w:t>
      </w:r>
      <w:r>
        <w:rPr>
          <w:rFonts w:hint="default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元</w:t>
      </w:r>
      <w:r>
        <w:rPr>
          <w:rFonts w:hint="eastAsia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，报名时持银行划款回单。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投标保证金的退还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时间：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在发布结果公告后5个工作日内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无息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原路退回未中标人，中标人的投标保证金在签订合同后5个工作日内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无息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原路退回。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缴纳账户信息如下：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left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名称：重庆市巴南区第二人民医院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单位地址：重庆市巴南区花溪街道办事处花溪新村18号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left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开户行：工行重庆市分行李家沱支行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账  号：310009201090302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shd w:val="clear" w:color="auto" w:fill="FFFFFF"/>
        </w:rPr>
        <w:t>  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</w:t>
      </w:r>
    </w:p>
    <w:p>
      <w:pPr>
        <w:pStyle w:val="10"/>
        <w:widowControl/>
        <w:numPr>
          <w:ilvl w:val="0"/>
          <w:numId w:val="0"/>
        </w:numPr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三、</w:t>
      </w:r>
      <w:r>
        <w:rPr>
          <w:rStyle w:val="15"/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遴选要求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Style w:val="15"/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Style w:val="15"/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shd w:val="clear" w:color="auto" w:fill="FFFFFF"/>
          <w:lang w:val="en-US" w:eastAsia="zh-CN"/>
        </w:rPr>
        <w:t>医院组织专家主要对投标产品的价格、参数和样品，结合商务、药交所挂网情况等内容进行综合评审。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left"/>
        <w:textAlignment w:val="auto"/>
        <w:rPr>
          <w:rStyle w:val="15"/>
          <w:rFonts w:hint="default" w:ascii="Times New Roman" w:hAnsi="Times New Roman" w:eastAsia="方正楷体_GBK" w:cs="Times New Roman"/>
          <w:b w:val="0"/>
          <w:bCs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Style w:val="15"/>
          <w:rFonts w:hint="default" w:ascii="Times New Roman" w:hAnsi="Times New Roman" w:eastAsia="方正楷体_GBK" w:cs="Times New Roman"/>
          <w:b w:val="0"/>
          <w:bCs/>
          <w:color w:val="auto"/>
          <w:sz w:val="32"/>
          <w:szCs w:val="32"/>
          <w:shd w:val="clear" w:color="auto" w:fill="FFFFFF"/>
          <w:lang w:val="en-US" w:eastAsia="zh-CN"/>
        </w:rPr>
        <w:t>（一）</w:t>
      </w:r>
      <w:r>
        <w:rPr>
          <w:rStyle w:val="15"/>
          <w:rFonts w:hint="eastAsia" w:ascii="方正楷体_GBK" w:hAnsi="方正楷体_GBK" w:eastAsia="方正楷体_GBK" w:cs="方正楷体_GBK"/>
          <w:b w:val="0"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产品部分</w:t>
      </w:r>
    </w:p>
    <w:p>
      <w:pPr>
        <w:pStyle w:val="10"/>
        <w:widowControl/>
        <w:numPr>
          <w:ilvl w:val="0"/>
          <w:numId w:val="0"/>
        </w:numPr>
        <w:spacing w:beforeAutospacing="0" w:afterAutospacing="0" w:line="572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Style w:val="15"/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1.</w:t>
      </w:r>
      <w:r>
        <w:rPr>
          <w:rStyle w:val="15"/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首次挂网时间为不少于5个工作日，如每个产品投标企业不满足三家，将进行第二次挂网（挂网时间为3个工作日），如仍不满足三家，将进行第三次挂网（挂网时间为3个工作日）。若出现同厂产品多公司报价一致</w:t>
      </w:r>
      <w:r>
        <w:rPr>
          <w:rStyle w:val="15"/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或同一耗材待选产品报价一致的</w:t>
      </w:r>
      <w:r>
        <w:rPr>
          <w:rStyle w:val="15"/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情况，由报价企业现场进行二次报价。若后续还存在遗漏产品需要采购，可在中标公司中进行报价遴选。</w:t>
      </w:r>
    </w:p>
    <w:p>
      <w:pPr>
        <w:pStyle w:val="10"/>
        <w:widowControl/>
        <w:numPr>
          <w:ilvl w:val="0"/>
          <w:numId w:val="0"/>
        </w:numPr>
        <w:spacing w:beforeAutospacing="0" w:afterAutospacing="0" w:line="572" w:lineRule="exact"/>
        <w:ind w:firstLine="643" w:firstLineChars="200"/>
        <w:jc w:val="left"/>
        <w:rPr>
          <w:rStyle w:val="15"/>
          <w:rFonts w:hint="default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Style w:val="15"/>
          <w:rFonts w:hint="eastAsia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2.投标企业</w:t>
      </w:r>
      <w:r>
        <w:rPr>
          <w:rStyle w:val="15"/>
          <w:rFonts w:hint="default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报价不得高于</w:t>
      </w:r>
      <w:r>
        <w:rPr>
          <w:rFonts w:hint="default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  <w:t>限价</w:t>
      </w:r>
      <w:r>
        <w:rPr>
          <w:rFonts w:hint="eastAsia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Style w:val="15"/>
          <w:rFonts w:hint="eastAsia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报价高于限价的则报名无效</w:t>
      </w:r>
      <w:r>
        <w:rPr>
          <w:rFonts w:hint="default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5"/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投标企业准备好所投产品样品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或产品介绍资料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，请将每个样品用标签纸贴好，填好对应投标的产品序号、投标企业名称和产品名称，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在报名投标时一并提供</w:t>
      </w:r>
      <w:r>
        <w:rPr>
          <w:rFonts w:hint="default" w:ascii="Times New Roman" w:hAnsi="Times New Roman" w:eastAsia="方正仿宋_GBK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>
      <w:pPr>
        <w:pStyle w:val="10"/>
        <w:widowControl/>
        <w:numPr>
          <w:ilvl w:val="0"/>
          <w:numId w:val="0"/>
        </w:numPr>
        <w:spacing w:beforeAutospacing="0" w:afterAutospacing="0" w:line="572" w:lineRule="exact"/>
        <w:ind w:firstLine="640" w:firstLineChars="200"/>
        <w:jc w:val="both"/>
        <w:rPr>
          <w:rStyle w:val="15"/>
          <w:rFonts w:hint="eastAsia" w:ascii="方正楷体_GBK" w:hAnsi="方正楷体_GBK" w:eastAsia="方正楷体_GBK" w:cs="方正楷体_GBK"/>
          <w:b w:val="0"/>
          <w:bCs/>
          <w:color w:val="auto"/>
          <w:sz w:val="32"/>
          <w:szCs w:val="32"/>
          <w:shd w:val="clear" w:color="auto" w:fill="FFFFFF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（二）投标（销售）企业</w:t>
      </w:r>
      <w:r>
        <w:rPr>
          <w:rStyle w:val="15"/>
          <w:rFonts w:hint="eastAsia" w:ascii="方正楷体_GBK" w:hAnsi="方正楷体_GBK" w:eastAsia="方正楷体_GBK" w:cs="方正楷体_GBK"/>
          <w:b w:val="0"/>
          <w:bCs/>
          <w:color w:val="auto"/>
          <w:sz w:val="32"/>
          <w:szCs w:val="32"/>
          <w:shd w:val="clear" w:color="auto" w:fill="FFFFFF"/>
        </w:rPr>
        <w:t>资质要求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投标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企业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应具有良好的商业信誉和健全的财务会计制度；具有履行合同所必需的设备和专业技术能力；有依法缴纳税收和社会保障资金的良好记录；参加政府采购活动前三年内，在经营活动中没有重大违法记录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检查内容：基本资格条件承诺函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。须提供以下资质证明文件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资料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：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（1）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取得重庆药品交易所注册会员资格，提供在重庆药品交易所会员截图。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（2）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投标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企业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《营业执照》和产品生产企业《营业执照》。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（3）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投标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企业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法定代表人身份证明书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法定代表人签发的授权委托书（须明确授权范围）及身份证明。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（4）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投标价格、质量及售后服务保证书、诚信守法承诺书（必须由投标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企业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法定代表人签字并加盖公司公章）及产品介绍、彩页资料等材料。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color w:val="auto"/>
          <w:sz w:val="32"/>
          <w:szCs w:val="32"/>
          <w:shd w:val="clear" w:color="auto" w:fill="FFFFFF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shd w:val="clear" w:color="auto" w:fill="FFFFFF"/>
          <w:lang w:val="en-US" w:eastAsia="zh-CN"/>
        </w:rPr>
        <w:t>三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shd w:val="clear" w:color="auto" w:fill="FFFFFF"/>
        </w:rPr>
        <w:t>所投产品属于医疗器械的，投标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shd w:val="clear" w:color="auto" w:fill="FFFFFF"/>
          <w:lang w:val="en-US" w:eastAsia="zh-CN"/>
        </w:rPr>
        <w:t>企业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shd w:val="clear" w:color="auto" w:fill="FFFFFF"/>
        </w:rPr>
        <w:t>须提供以下资质证明文件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投标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企业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《营业执照》和《第二类医疗器械经营备案凭证》或《医疗器械经营许可证》。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产品生产企业《营业执照》和相应的《第一类医疗器械生产备案凭证》或《医疗器械生产许可证》。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根据产品所对应的医疗器械类别提供相应的《第一类医疗器械备案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凭证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》或《医疗器械注册证》及其附件。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4.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投标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企业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法定代表人身份证明书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法定代表人签发的授权委托书（须明确授权范围）及身份证明。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投标价格、质量及售后服务保证书、诚信守法承诺书（必须由投标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企业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法定代表人签字并加盖公司公章）及产品介绍、彩页资料等材料。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.签订合同前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shd w:val="clear" w:color="auto" w:fill="FFFFFF"/>
        </w:rPr>
        <w:t>提供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中标产品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shd w:val="clear" w:color="auto" w:fill="FFFFFF"/>
        </w:rPr>
        <w:t>生产企业委托代理经销授权书（须加盖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中标人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shd w:val="clear" w:color="auto" w:fill="FFFFFF"/>
        </w:rPr>
        <w:t>鲜章）（进口产品须由委托单位法定代表人签字或盖章）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shd w:val="clear" w:color="auto" w:fill="FFFFFF"/>
          <w:lang w:eastAsia="zh-CN"/>
        </w:rPr>
        <w:t>。</w:t>
      </w:r>
    </w:p>
    <w:p>
      <w:pPr>
        <w:pStyle w:val="11"/>
        <w:spacing w:after="0" w:line="572" w:lineRule="exact"/>
        <w:ind w:left="0" w:leftChars="0" w:firstLine="640" w:firstLineChars="200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（四）其他要求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1.投标企业近两年内二级及以上医院医用器械配送合同，如有请提供。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.投标企业提供组织架构图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投标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人与投标授权代表投标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前半年社保缴纳情况。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.仓储能力，提供仓库资料证明（产权或者租赁合同）；配送服务：提供车辆资料证明（行驶证或者租赁合同），专业人员资质证明。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Style w:val="15"/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</w:p>
    <w:p>
      <w:pPr>
        <w:pStyle w:val="11"/>
        <w:spacing w:after="0" w:line="572" w:lineRule="exact"/>
        <w:ind w:left="0" w:leftChars="0" w:firstLine="640" w:firstLineChars="200"/>
        <w:rPr>
          <w:rFonts w:hint="default" w:ascii="Times New Roman" w:hAnsi="Times New Roman" w:eastAsia="方正黑体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t>、</w:t>
      </w: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成交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t>产品的质量要求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1.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中选人应按照国家相关要求，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做好产品质量管控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，对提供医用耗材质量负全责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所提供产品必须确保有效期在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6个月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及以上，不可提供过期或即将过期的产品。若未按约定提供有效期不足半年、即将过期的产品且不退换的，或提供过期产品的，医院有权随时终止合同。</w:t>
      </w:r>
    </w:p>
    <w:p>
      <w:pPr>
        <w:pStyle w:val="11"/>
        <w:spacing w:after="0" w:line="572" w:lineRule="exact"/>
        <w:ind w:left="0" w:leftChars="0"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2.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中选人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首次供应产品和更换批次产品时须提供相应产品的注册证、生产许可证、合格证明等相关证明材料。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Style w:val="15"/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shd w:val="clear" w:color="auto" w:fill="FFFFFF"/>
        </w:rPr>
      </w:pPr>
      <w:r>
        <w:rPr>
          <w:rStyle w:val="15"/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shd w:val="clear" w:color="auto" w:fill="FFFFFF"/>
        </w:rPr>
        <w:t>3.提供的产品的运输符合国家规范要求，采购人按产品相关验收规定进行验收，对验收不合格产品，供应商无条件更换合格品。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Style w:val="15"/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32"/>
          <w:shd w:val="clear" w:color="auto" w:fill="FFFFFF"/>
        </w:rPr>
      </w:pPr>
      <w:r>
        <w:rPr>
          <w:rStyle w:val="15"/>
          <w:rFonts w:hint="eastAsia" w:ascii="Times New Roman" w:hAnsi="Times New Roman" w:eastAsia="方正黑体_GBK" w:cs="Times New Roman"/>
          <w:b w:val="0"/>
          <w:bCs/>
          <w:color w:val="auto"/>
          <w:sz w:val="32"/>
          <w:szCs w:val="32"/>
          <w:shd w:val="clear" w:color="auto" w:fill="FFFFFF"/>
          <w:lang w:val="en-US" w:eastAsia="zh-CN"/>
        </w:rPr>
        <w:t>五</w:t>
      </w:r>
      <w:r>
        <w:rPr>
          <w:rStyle w:val="15"/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32"/>
          <w:shd w:val="clear" w:color="auto" w:fill="FFFFFF"/>
        </w:rPr>
        <w:t>、商务要求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供应商须按要求提供各相应品牌的产品，通过重庆市药品和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医用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耗材招采平台订单采购，供应商所提供产品价格不得高于合同约定价，且不得高于每批采购时重庆市药品和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医用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耗材招采平台近一年最低成交价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或挂网限价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</w:rPr>
        <w:t>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</w:rPr>
        <w:t>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交货时间与交货地点：供应商收到医院采购订单计划后，次日起72小时内送货到医院指定交货地点，由采购人组织验收。</w:t>
      </w:r>
    </w:p>
    <w:p>
      <w:pPr>
        <w:pStyle w:val="10"/>
        <w:widowControl/>
        <w:numPr>
          <w:ilvl w:val="0"/>
          <w:numId w:val="0"/>
        </w:numPr>
        <w:spacing w:beforeAutospacing="0" w:afterAutospacing="0" w:line="572" w:lineRule="exact"/>
        <w:ind w:firstLine="640" w:firstLineChars="200"/>
        <w:jc w:val="both"/>
        <w:rPr>
          <w:rStyle w:val="15"/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highlight w:val="yellow"/>
          <w:shd w:val="clear" w:color="auto" w:fill="FFFFFF"/>
          <w:lang w:val="en-US" w:eastAsia="zh-CN"/>
        </w:rPr>
      </w:pPr>
      <w:r>
        <w:rPr>
          <w:rStyle w:val="15"/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3.报价为包干价（包括但不限于耗材制造费（含辅材）、人工费、运输费、保险费、装卸费、安装费、仓储费、检测费、配送费、术中跟台服务、各种税费等全部费用）。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.付款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时间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采购人验收产品后，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成交供应商提供发票后，采购人根据重庆药品交易所规定和医院内控制度要求及合同约定，每月对账后进行结算。</w:t>
      </w:r>
    </w:p>
    <w:p>
      <w:pPr>
        <w:spacing w:line="572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.若中选产品有厂家断货或停货等特殊情况时，供货商必须提前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3个月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书面告知采购人，并备好缺货期间的货源，如未提前通知采购人导致缺货</w:t>
      </w:r>
      <w:r>
        <w:rPr>
          <w:rFonts w:hint="default" w:ascii="Times New Roman" w:hAnsi="Times New Roman" w:eastAsia="仿宋" w:cs="Times New Roman"/>
          <w:color w:val="auto"/>
          <w:kern w:val="0"/>
          <w:sz w:val="30"/>
          <w:szCs w:val="30"/>
        </w:rPr>
        <w:t>的经济损失、医疗纠纷</w:t>
      </w:r>
      <w:r>
        <w:rPr>
          <w:rFonts w:hint="default" w:ascii="Times New Roman" w:hAnsi="Times New Roman" w:eastAsia="仿宋" w:cs="Times New Roman"/>
          <w:color w:val="auto"/>
          <w:kern w:val="0"/>
          <w:sz w:val="30"/>
          <w:szCs w:val="30"/>
          <w:lang w:val="en-US" w:eastAsia="zh-CN"/>
        </w:rPr>
        <w:t>赔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/>
        </w:rPr>
        <w:t>偿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</w:rPr>
        <w:t>等由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/>
        </w:rPr>
        <w:t>中选人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</w:rPr>
        <w:t>承担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，采购人有权向中选人索赔，并可终止合同。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0"/>
          <w:szCs w:val="30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采购人库存临近效期3个月的医用耗材，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0"/>
          <w:szCs w:val="30"/>
        </w:rPr>
        <w:t>供应商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0"/>
          <w:szCs w:val="30"/>
          <w:lang w:eastAsia="zh-CN"/>
        </w:rPr>
        <w:t>无理由免费退换。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0"/>
          <w:szCs w:val="30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7.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如国家相关耗材监督部门抽检耗材，所抽检耗材由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</w:rPr>
        <w:t>成交供应商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负责提供。</w:t>
      </w:r>
    </w:p>
    <w:p>
      <w:pPr>
        <w:spacing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成交供应商应充分考虑采购人作为特殊行业在应急时的需求，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提供应急配送保障措施方案，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提供24小时售后服务电话，如采购人有应急需求，供应商应积极配合采购人在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24小时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内完成产品配送。</w:t>
      </w:r>
    </w:p>
    <w:p>
      <w:pPr>
        <w:pStyle w:val="11"/>
        <w:spacing w:after="0" w:line="572" w:lineRule="exact"/>
        <w:ind w:left="0" w:leftChars="0" w:firstLine="640" w:firstLineChars="200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9.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成交供应商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/>
        </w:rPr>
        <w:t>必须于24小时内完善采购人使用产品所有的手续，如未在规定时间内完成相关手续导致的后果，由中选人承担。</w:t>
      </w:r>
    </w:p>
    <w:p>
      <w:pPr>
        <w:pStyle w:val="11"/>
        <w:spacing w:after="0" w:line="572" w:lineRule="exact"/>
        <w:ind w:left="0" w:leftChars="0"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.成交供应商提供产品须与响应文件一致（品牌、规格、价格），若提供产品与响应文件有差异，且未经采购人确认的，采购人有权单方面取消其成交资格。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highlight w:val="yellow"/>
          <w:u w:val="none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  <w:lang w:val="en-US" w:eastAsia="zh-CN"/>
        </w:rPr>
        <w:t>11.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</w:rPr>
        <w:t>如患者使用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  <w:lang w:val="en-US" w:eastAsia="zh-CN"/>
        </w:rPr>
        <w:t>中选人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</w:rPr>
        <w:t>提供的医用耗材后，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  <w:lang w:val="en-US" w:eastAsia="zh-CN"/>
        </w:rPr>
        <w:t>因产品质量问题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</w:rPr>
        <w:t>引发医疗纠纷时，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  <w:lang w:val="en-US" w:eastAsia="zh-CN"/>
        </w:rPr>
        <w:t>中选人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</w:rPr>
        <w:t>无条件免费提供同等规格和材质的医用耗材，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  <w:lang w:val="en-US" w:eastAsia="zh-CN"/>
        </w:rPr>
        <w:t>并赔偿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</w:rPr>
        <w:t>因此给采购人和患者造成的损失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  <w:lang w:val="en-US" w:eastAsia="zh-CN"/>
        </w:rPr>
        <w:t>中选人负责提供由专业机构出具的涉事产品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</w:rPr>
        <w:t>质量鉴定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  <w:lang w:val="en-US" w:eastAsia="zh-CN"/>
        </w:rPr>
        <w:t>报告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</w:rPr>
        <w:t>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12.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中选人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/>
        </w:rPr>
        <w:t>须具有满足采购人临床备货需求的能力，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highlight w:val="none"/>
          <w:lang w:val="en-US" w:eastAsia="zh-CN"/>
        </w:rPr>
        <w:t>使用中发现非院内感染而受污染的材料，中选人需无条件更换。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13.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/>
        </w:rPr>
        <w:t>合作期间如遇政策性文件或医院业务发生变化，则按政策性文件及医院决策执行。合同期满后，如涉及到产品后续售后及服务的，供货商应继续无条件服务至所有产品后续事宜结束，否则，中选人将不得参与医院以后的任何采购项目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.本次遴选结果，采购人有权根据实际情况无条件提前终止项目供应服务，成交供应商应无条件遵从。</w:t>
      </w:r>
    </w:p>
    <w:p>
      <w:pPr>
        <w:pStyle w:val="10"/>
        <w:widowControl/>
        <w:numPr>
          <w:ilvl w:val="0"/>
          <w:numId w:val="0"/>
        </w:numPr>
        <w:spacing w:beforeAutospacing="0" w:afterAutospacing="0" w:line="572" w:lineRule="exact"/>
        <w:ind w:left="630" w:leftChars="0"/>
        <w:jc w:val="both"/>
        <w:rPr>
          <w:rStyle w:val="15"/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Style w:val="15"/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六、其他</w:t>
      </w:r>
      <w:r>
        <w:rPr>
          <w:rStyle w:val="15"/>
          <w:rFonts w:hint="eastAsia" w:ascii="Times New Roman" w:hAnsi="Times New Roman" w:eastAsia="方正黑体_GBK" w:cs="Times New Roman"/>
          <w:b w:val="0"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须知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1.凡报名的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按重庆市医疗服务收费标准可单独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收费医用耗材需提供重庆物价收费依据、标准收费项目名称、标准物价编码，医用耗材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国家医保分类码（C开头27位）和重庆医疗目录编码（27位，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提供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在重庆医保两定系统查询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的清晰截图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或重庆市药交平台成交记录截图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，按产品序号及名称注明与排序，截图可打印或拷贝电子档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）（若提供虚假信息造成医院损失的，医院将追究相关经济和法律责任）。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实施期限：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本批耗材采购合同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为期</w:t>
      </w: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一年一签（第一年、第二年结束年度考核合格签下一年合同）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若本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采购实施期限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到期日，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采购人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新一轮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遴选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采购工作未结束，则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实施起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自动延续至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采购人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新一轮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遴选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采购工作结束，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采购人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新一轮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遴选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采购合同签订之日即本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项目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延续采购终止之日。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3.合同签订前按中标企业中标产品项目一年预估采购金额的5%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收取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履约保证金。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合同履行完毕，按合同约定条款5个工作日内无息原路退回。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val="en-US" w:eastAsia="zh-CN"/>
        </w:rPr>
        <w:t>4.中选企业收到采购人中标通知书后，30日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内与采购人签订书面合同，和</w:t>
      </w:r>
      <w:r>
        <w:rPr>
          <w:rStyle w:val="15"/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重庆市药品和医用耗材招采管理系统器械合同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5.未按时签订书面合同和</w:t>
      </w:r>
      <w:r>
        <w:rPr>
          <w:rStyle w:val="15"/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重庆市药品和医用耗材招采管理系统器械合同将不退还投标保证金。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Style w:val="15"/>
          <w:rFonts w:hint="eastAsia" w:ascii="Times New Roman" w:hAnsi="Times New Roman" w:eastAsia="方正黑体_GBK" w:cs="Times New Roman"/>
          <w:b w:val="0"/>
          <w:bCs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Style w:val="15"/>
          <w:rFonts w:hint="eastAsia" w:ascii="Times New Roman" w:hAnsi="Times New Roman" w:eastAsia="方正黑体_GBK" w:cs="Times New Roman"/>
          <w:b w:val="0"/>
          <w:bCs/>
          <w:color w:val="auto"/>
          <w:sz w:val="32"/>
          <w:szCs w:val="32"/>
          <w:shd w:val="clear" w:color="auto" w:fill="FFFFFF"/>
          <w:lang w:val="en-US" w:eastAsia="zh-CN"/>
        </w:rPr>
        <w:t>七</w:t>
      </w:r>
      <w:r>
        <w:rPr>
          <w:rStyle w:val="15"/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32"/>
          <w:shd w:val="clear" w:color="auto" w:fill="FFFFFF"/>
        </w:rPr>
        <w:t>、</w:t>
      </w:r>
      <w:r>
        <w:rPr>
          <w:rStyle w:val="15"/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投标文件</w:t>
      </w:r>
      <w:r>
        <w:rPr>
          <w:rStyle w:val="15"/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32"/>
          <w:highlight w:val="none"/>
          <w:shd w:val="clear" w:color="auto" w:fill="FFFFFF"/>
        </w:rPr>
        <w:t>资料装订</w:t>
      </w:r>
      <w:r>
        <w:rPr>
          <w:rStyle w:val="15"/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目录（需密封成册）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投标人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  <w:t>报名表(须提供电子版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且单独封装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  <w:t>，如与纸质版不一致，后果自负)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  <w:t>法定代表人身份证明书、法定代表人授权委托书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  <w:t>基本资格条件承诺函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eastAsia="zh-CN"/>
        </w:rPr>
        <w:t>、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社保缴纳证明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4.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投标人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  <w:t>在重庆药品交易所会员截图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5.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商务条款差异表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6.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投标产品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3家及以上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近两年内在二级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及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以上医院使用的凭证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7.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  <w:t>产品全套资质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  <w:t>及产品介绍、彩页资料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8.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投标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可单独收费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耗材国家医保码（27位）在重庆两定系统的实时截图（每张截图标明投标产品序号）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9.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收费依据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10.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  <w:t>质量及售后服务保证书、诚信守法承诺书（必须由投标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企业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  <w:t>法定代表人签字并加盖公司公章）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应急配送保障措施方案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  <w:t>等材料。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11.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配送服务相关资料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投标企业近两年内二级及以上医院医用器械配送合同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）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12.产品样品清单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Style w:val="15"/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shd w:val="clear" w:color="auto" w:fill="FFFFFF"/>
        </w:rPr>
      </w:pPr>
      <w:r>
        <w:rPr>
          <w:rStyle w:val="15"/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highlight w:val="none"/>
          <w:shd w:val="clear" w:color="auto" w:fill="FFFFFF"/>
        </w:rPr>
        <w:t>以上资料提供加盖公章（鲜章）的</w:t>
      </w:r>
      <w:r>
        <w:rPr>
          <w:rStyle w:val="15"/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原件或</w:t>
      </w:r>
      <w:r>
        <w:rPr>
          <w:rStyle w:val="15"/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highlight w:val="none"/>
          <w:shd w:val="clear" w:color="auto" w:fill="FFFFFF"/>
        </w:rPr>
        <w:t>复印件。</w:t>
      </w:r>
    </w:p>
    <w:p>
      <w:pPr>
        <w:pStyle w:val="10"/>
        <w:widowControl/>
        <w:spacing w:beforeAutospacing="0" w:afterAutospacing="0" w:line="572" w:lineRule="exact"/>
        <w:ind w:firstLine="42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</w:pP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Style w:val="15"/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shd w:val="clear" w:color="auto" w:fill="FFFFFF"/>
        </w:rPr>
      </w:pPr>
      <w:r>
        <w:rPr>
          <w:rStyle w:val="15"/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shd w:val="clear" w:color="auto" w:fill="FFFFFF"/>
        </w:rPr>
        <w:t>附件：</w:t>
      </w:r>
      <w:r>
        <w:rPr>
          <w:rStyle w:val="15"/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shd w:val="clear" w:color="auto" w:fill="FFFFFF"/>
          <w:lang w:val="en-US" w:eastAsia="zh-CN"/>
        </w:rPr>
        <w:t>1</w:t>
      </w:r>
      <w:r>
        <w:rPr>
          <w:rStyle w:val="15"/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shd w:val="clear" w:color="auto" w:fill="FFFFFF"/>
        </w:rPr>
        <w:t>.法定代表人身份证明书、法定代表人授权委托书（格式）</w:t>
      </w:r>
    </w:p>
    <w:p>
      <w:pPr>
        <w:pStyle w:val="10"/>
        <w:widowControl/>
        <w:tabs>
          <w:tab w:val="left" w:pos="312"/>
        </w:tabs>
        <w:spacing w:beforeAutospacing="0" w:afterAutospacing="0" w:line="572" w:lineRule="exact"/>
        <w:ind w:left="1281" w:leftChars="610" w:firstLine="160" w:firstLineChars="50"/>
        <w:jc w:val="both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</w:pPr>
      <w:r>
        <w:rPr>
          <w:rStyle w:val="15"/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shd w:val="clear" w:color="auto" w:fill="FFFFFF"/>
          <w:lang w:val="en-US" w:eastAsia="zh-CN"/>
        </w:rPr>
        <w:t>2</w:t>
      </w:r>
      <w:r>
        <w:rPr>
          <w:rStyle w:val="15"/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shd w:val="clear" w:color="auto" w:fill="FFFFFF"/>
        </w:rPr>
        <w:t>.基本资格条件承诺函（格式）</w:t>
      </w:r>
    </w:p>
    <w:p>
      <w:pPr>
        <w:pStyle w:val="10"/>
        <w:widowControl/>
        <w:tabs>
          <w:tab w:val="left" w:pos="312"/>
        </w:tabs>
        <w:spacing w:beforeAutospacing="0" w:afterAutospacing="0" w:line="572" w:lineRule="exact"/>
        <w:ind w:left="1281" w:leftChars="610" w:firstLine="160" w:firstLineChars="50"/>
        <w:jc w:val="both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</w:pPr>
      <w:r>
        <w:rPr>
          <w:rStyle w:val="15"/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shd w:val="clear" w:color="auto" w:fill="FFFFFF"/>
          <w:lang w:val="en-US" w:eastAsia="zh-CN"/>
        </w:rPr>
        <w:t>3</w:t>
      </w:r>
      <w:r>
        <w:rPr>
          <w:rStyle w:val="15"/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shd w:val="clear" w:color="auto" w:fill="FFFFFF"/>
        </w:rPr>
        <w:t>.医用耗材遴选投标人报名表</w:t>
      </w:r>
    </w:p>
    <w:p>
      <w:pPr>
        <w:pStyle w:val="10"/>
        <w:widowControl/>
        <w:spacing w:beforeAutospacing="0" w:afterAutospacing="0" w:line="572" w:lineRule="exact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 xml:space="preserve">         4.商务条款差异表</w:t>
      </w:r>
    </w:p>
    <w:p>
      <w:pPr>
        <w:pStyle w:val="10"/>
        <w:widowControl/>
        <w:spacing w:beforeAutospacing="0" w:afterAutospacing="0" w:line="572" w:lineRule="exact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 xml:space="preserve">         5.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产品样品清单</w:t>
      </w:r>
    </w:p>
    <w:p>
      <w:pPr>
        <w:pStyle w:val="10"/>
        <w:widowControl/>
        <w:spacing w:beforeAutospacing="0" w:afterAutospacing="0" w:line="572" w:lineRule="exact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 xml:space="preserve">         6.收费依据</w:t>
      </w:r>
    </w:p>
    <w:p>
      <w:pPr>
        <w:pStyle w:val="10"/>
        <w:widowControl/>
        <w:spacing w:beforeAutospacing="0" w:afterAutospacing="0" w:line="572" w:lineRule="exact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</w:pPr>
    </w:p>
    <w:p>
      <w:pPr>
        <w:pStyle w:val="10"/>
        <w:widowControl/>
        <w:spacing w:beforeAutospacing="0" w:afterAutospacing="0" w:line="572" w:lineRule="exact"/>
        <w:ind w:firstLine="42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医学装备科（技术参数）：李老师、周老师，023-62867396</w:t>
      </w:r>
    </w:p>
    <w:p>
      <w:pPr>
        <w:pStyle w:val="10"/>
        <w:widowControl/>
        <w:spacing w:beforeAutospacing="0" w:afterAutospacing="0" w:line="572" w:lineRule="exact"/>
        <w:ind w:firstLine="42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采购办（采购文件）：刘老师、李老师，023-62867363</w:t>
      </w:r>
    </w:p>
    <w:p>
      <w:pPr>
        <w:pStyle w:val="10"/>
        <w:widowControl/>
        <w:spacing w:beforeAutospacing="0" w:afterAutospacing="0" w:line="572" w:lineRule="exact"/>
        <w:ind w:firstLine="420"/>
        <w:jc w:val="center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 xml:space="preserve">                         </w:t>
      </w:r>
    </w:p>
    <w:p>
      <w:pPr>
        <w:pStyle w:val="10"/>
        <w:widowControl/>
        <w:spacing w:beforeAutospacing="0" w:afterAutospacing="0" w:line="572" w:lineRule="exact"/>
        <w:ind w:firstLine="420"/>
        <w:jc w:val="center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</w:pPr>
    </w:p>
    <w:p>
      <w:pPr>
        <w:pStyle w:val="10"/>
        <w:widowControl/>
        <w:spacing w:beforeAutospacing="0" w:afterAutospacing="0" w:line="572" w:lineRule="exact"/>
        <w:ind w:firstLine="420"/>
        <w:jc w:val="center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重庆市巴南区第二人民医院</w:t>
      </w:r>
    </w:p>
    <w:p>
      <w:pPr>
        <w:pStyle w:val="10"/>
        <w:widowControl/>
        <w:spacing w:beforeAutospacing="0" w:afterAutospacing="0" w:line="572" w:lineRule="exact"/>
        <w:ind w:firstLine="420"/>
        <w:jc w:val="center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 xml:space="preserve">                   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月4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日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附件1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>
      <w:pPr>
        <w:snapToGrid w:val="0"/>
        <w:spacing w:line="400" w:lineRule="exact"/>
        <w:ind w:firstLine="480" w:firstLineChars="200"/>
        <w:rPr>
          <w:rFonts w:hint="eastAsia" w:ascii="方正仿宋_GBK" w:hAnsi="宋体" w:eastAsia="方正仿宋_GBK"/>
          <w:color w:val="auto"/>
          <w:sz w:val="24"/>
          <w:szCs w:val="24"/>
        </w:rPr>
      </w:pPr>
    </w:p>
    <w:p>
      <w:pPr>
        <w:snapToGrid w:val="0"/>
        <w:spacing w:line="400" w:lineRule="exact"/>
        <w:jc w:val="center"/>
        <w:rPr>
          <w:rFonts w:hint="eastAsia" w:ascii="方正仿宋_GBK" w:hAnsi="宋体" w:eastAsia="方正仿宋_GBK"/>
          <w:color w:val="auto"/>
          <w:sz w:val="24"/>
          <w:szCs w:val="24"/>
        </w:rPr>
      </w:pPr>
      <w:r>
        <w:rPr>
          <w:rFonts w:hint="eastAsia" w:ascii="方正仿宋_GBK" w:hAnsi="宋体" w:eastAsia="方正仿宋_GBK"/>
          <w:color w:val="auto"/>
          <w:sz w:val="24"/>
          <w:szCs w:val="24"/>
        </w:rPr>
        <w:t>法定代表人身份证明书（格式）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>项目名称：</w:t>
      </w:r>
      <w:r>
        <w:rPr>
          <w:rFonts w:hint="eastAsia" w:ascii="方正仿宋_GBK" w:hAnsi="宋体" w:eastAsia="方正仿宋_GBK"/>
          <w:color w:val="auto"/>
          <w:sz w:val="24"/>
          <w:u w:val="single"/>
        </w:rPr>
        <w:t xml:space="preserve">                                                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>
      <w:pPr>
        <w:tabs>
          <w:tab w:val="left" w:pos="6300"/>
        </w:tabs>
        <w:snapToGrid w:val="0"/>
        <w:spacing w:line="500" w:lineRule="exact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>致：</w:t>
      </w:r>
      <w:r>
        <w:rPr>
          <w:rFonts w:hint="eastAsia" w:ascii="方正仿宋_GBK" w:hAnsi="宋体" w:eastAsia="方正仿宋_GBK"/>
          <w:color w:val="auto"/>
          <w:sz w:val="24"/>
          <w:u w:val="single"/>
          <w:lang w:val="en-US" w:eastAsia="zh-CN"/>
        </w:rPr>
        <w:t>重庆市巴南区第二人民医院</w:t>
      </w:r>
      <w:r>
        <w:rPr>
          <w:rFonts w:hint="eastAsia" w:ascii="方正仿宋_GBK" w:hAnsi="宋体" w:eastAsia="方正仿宋_GBK"/>
          <w:color w:val="auto"/>
          <w:sz w:val="24"/>
        </w:rPr>
        <w:t>：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  <w:u w:val="single"/>
        </w:rPr>
        <w:t xml:space="preserve">        </w:t>
      </w:r>
      <w:r>
        <w:rPr>
          <w:rFonts w:hint="eastAsia" w:ascii="方正仿宋_GBK" w:hAnsi="宋体" w:eastAsia="方正仿宋_GBK"/>
          <w:color w:val="auto"/>
          <w:sz w:val="24"/>
        </w:rPr>
        <w:t>（法定代表人姓名）在</w:t>
      </w:r>
      <w:r>
        <w:rPr>
          <w:rFonts w:hint="eastAsia" w:ascii="方正仿宋_GBK" w:hAnsi="宋体" w:eastAsia="方正仿宋_GBK"/>
          <w:color w:val="auto"/>
          <w:sz w:val="24"/>
          <w:u w:val="single"/>
        </w:rPr>
        <w:t xml:space="preserve">                       </w:t>
      </w:r>
      <w:r>
        <w:rPr>
          <w:rFonts w:hint="eastAsia" w:ascii="方正仿宋_GBK" w:hAnsi="宋体" w:eastAsia="方正仿宋_GBK"/>
          <w:color w:val="auto"/>
          <w:sz w:val="24"/>
        </w:rPr>
        <w:t>（供应商名称）任</w:t>
      </w:r>
      <w:r>
        <w:rPr>
          <w:rFonts w:hint="eastAsia" w:ascii="方正仿宋_GBK" w:hAnsi="宋体" w:eastAsia="方正仿宋_GBK"/>
          <w:color w:val="auto"/>
          <w:sz w:val="24"/>
          <w:u w:val="single"/>
        </w:rPr>
        <w:t xml:space="preserve">    </w:t>
      </w:r>
      <w:r>
        <w:rPr>
          <w:rFonts w:hint="eastAsia" w:ascii="方正仿宋_GBK" w:hAnsi="宋体" w:eastAsia="方正仿宋_GBK"/>
          <w:color w:val="auto"/>
          <w:sz w:val="24"/>
        </w:rPr>
        <w:t>（职务名称）职务，是（供应商名称）</w:t>
      </w:r>
      <w:r>
        <w:rPr>
          <w:rFonts w:hint="eastAsia" w:ascii="方正仿宋_GBK" w:hAnsi="宋体" w:eastAsia="方正仿宋_GBK"/>
          <w:color w:val="auto"/>
          <w:sz w:val="24"/>
          <w:u w:val="single"/>
        </w:rPr>
        <w:t xml:space="preserve">              </w:t>
      </w:r>
      <w:r>
        <w:rPr>
          <w:rFonts w:hint="eastAsia" w:ascii="方正仿宋_GBK" w:hAnsi="宋体" w:eastAsia="方正仿宋_GBK"/>
          <w:color w:val="auto"/>
          <w:sz w:val="24"/>
        </w:rPr>
        <w:t>的法定代表人。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>特此证明。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 xml:space="preserve">                                             （供应商公章）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 xml:space="preserve">                                             年   月   日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仿宋" w:eastAsia="方正仿宋_GBK"/>
          <w:color w:val="auto"/>
          <w:sz w:val="24"/>
        </w:rPr>
      </w:pPr>
      <w:r>
        <w:rPr>
          <w:rFonts w:hint="eastAsia" w:ascii="方正仿宋_GBK" w:hAnsi="仿宋" w:eastAsia="方正仿宋_GBK"/>
          <w:color w:val="auto"/>
          <w:sz w:val="24"/>
        </w:rPr>
        <w:t xml:space="preserve">法定代表人电话：XXXXXXX      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仿宋" w:eastAsia="方正仿宋_GBK"/>
          <w:color w:val="auto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仿宋" w:eastAsia="方正仿宋_GBK"/>
          <w:color w:val="auto"/>
          <w:sz w:val="24"/>
        </w:rPr>
        <w:t>（附：法定代表人身份证正反面复印件）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>
      <w:pPr>
        <w:snapToGrid w:val="0"/>
        <w:spacing w:line="400" w:lineRule="exact"/>
        <w:jc w:val="center"/>
        <w:rPr>
          <w:rFonts w:hint="eastAsia" w:ascii="方正仿宋_GBK" w:hAnsi="宋体" w:eastAsia="方正仿宋_GBK"/>
          <w:color w:val="auto"/>
          <w:sz w:val="24"/>
          <w:szCs w:val="24"/>
        </w:rPr>
      </w:pPr>
      <w:r>
        <w:rPr>
          <w:color w:val="auto"/>
        </w:rPr>
        <w:br w:type="column"/>
      </w:r>
      <w:r>
        <w:rPr>
          <w:rFonts w:hint="eastAsia" w:ascii="方正仿宋_GBK" w:hAnsi="宋体" w:eastAsia="方正仿宋_GBK"/>
          <w:color w:val="auto"/>
          <w:sz w:val="24"/>
          <w:szCs w:val="24"/>
        </w:rPr>
        <w:t>法定代表人授权委托书（格式）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 xml:space="preserve">    </w:t>
      </w:r>
    </w:p>
    <w:p>
      <w:pPr>
        <w:tabs>
          <w:tab w:val="left" w:pos="6300"/>
        </w:tabs>
        <w:snapToGrid w:val="0"/>
        <w:spacing w:line="500" w:lineRule="exact"/>
        <w:ind w:firstLine="480" w:firstLineChars="20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  <w:szCs w:val="28"/>
        </w:rPr>
        <w:t>项目名称</w:t>
      </w:r>
      <w:r>
        <w:rPr>
          <w:rFonts w:hint="eastAsia" w:ascii="方正仿宋_GBK" w:hAnsi="宋体" w:eastAsia="方正仿宋_GBK"/>
          <w:color w:val="auto"/>
          <w:sz w:val="24"/>
        </w:rPr>
        <w:t>：</w:t>
      </w:r>
      <w:r>
        <w:rPr>
          <w:rFonts w:hint="eastAsia" w:ascii="方正仿宋_GBK" w:hAnsi="宋体" w:eastAsia="方正仿宋_GBK"/>
          <w:color w:val="auto"/>
          <w:sz w:val="24"/>
          <w:u w:val="single"/>
        </w:rPr>
        <w:t xml:space="preserve">                                                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>
      <w:pPr>
        <w:tabs>
          <w:tab w:val="left" w:pos="6300"/>
        </w:tabs>
        <w:snapToGrid w:val="0"/>
        <w:spacing w:line="500" w:lineRule="exact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>致：</w:t>
      </w:r>
      <w:r>
        <w:rPr>
          <w:rFonts w:hint="eastAsia" w:ascii="方正仿宋_GBK" w:hAnsi="宋体" w:eastAsia="方正仿宋_GBK"/>
          <w:color w:val="auto"/>
          <w:sz w:val="24"/>
          <w:u w:val="single"/>
          <w:lang w:val="en-US" w:eastAsia="zh-CN"/>
        </w:rPr>
        <w:t>重庆市巴南区第二人民医院</w:t>
      </w:r>
      <w:r>
        <w:rPr>
          <w:rFonts w:hint="eastAsia" w:ascii="方正仿宋_GBK" w:hAnsi="宋体" w:eastAsia="方正仿宋_GBK"/>
          <w:color w:val="auto"/>
          <w:sz w:val="24"/>
        </w:rPr>
        <w:t>：</w:t>
      </w:r>
    </w:p>
    <w:p>
      <w:pPr>
        <w:tabs>
          <w:tab w:val="left" w:pos="6300"/>
        </w:tabs>
        <w:snapToGrid w:val="0"/>
        <w:spacing w:line="500" w:lineRule="exact"/>
        <w:ind w:firstLine="480" w:firstLineChars="20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  <w:u w:val="single"/>
        </w:rPr>
        <w:t xml:space="preserve">            </w:t>
      </w:r>
      <w:r>
        <w:rPr>
          <w:rFonts w:hint="eastAsia" w:ascii="方正仿宋_GBK" w:hAnsi="宋体" w:eastAsia="方正仿宋_GBK"/>
          <w:color w:val="auto"/>
          <w:sz w:val="24"/>
        </w:rPr>
        <w:t>（供应商法定代表人名称）是</w:t>
      </w:r>
      <w:r>
        <w:rPr>
          <w:rFonts w:hint="eastAsia" w:ascii="方正仿宋_GBK" w:hAnsi="宋体" w:eastAsia="方正仿宋_GBK"/>
          <w:color w:val="auto"/>
          <w:sz w:val="24"/>
          <w:u w:val="single"/>
        </w:rPr>
        <w:t xml:space="preserve">                    </w:t>
      </w:r>
      <w:r>
        <w:rPr>
          <w:rFonts w:hint="eastAsia" w:ascii="方正仿宋_GBK" w:hAnsi="宋体" w:eastAsia="方正仿宋_GBK"/>
          <w:color w:val="auto"/>
          <w:sz w:val="24"/>
        </w:rPr>
        <w:t>（供应商名称）的法定代表人，特授权</w:t>
      </w:r>
      <w:r>
        <w:rPr>
          <w:rFonts w:hint="eastAsia" w:ascii="方正仿宋_GBK" w:hAnsi="宋体" w:eastAsia="方正仿宋_GBK"/>
          <w:color w:val="auto"/>
          <w:sz w:val="24"/>
          <w:u w:val="single"/>
        </w:rPr>
        <w:t xml:space="preserve">          </w:t>
      </w:r>
      <w:r>
        <w:rPr>
          <w:rFonts w:hint="eastAsia" w:ascii="方正仿宋_GBK" w:hAnsi="宋体" w:eastAsia="方正仿宋_GBK"/>
          <w:color w:val="auto"/>
          <w:sz w:val="24"/>
        </w:rPr>
        <w:t>（被授权人姓名及身份证代码）代表我单位全权办理上述项目的</w:t>
      </w:r>
      <w:r>
        <w:rPr>
          <w:rFonts w:hint="eastAsia" w:ascii="方正仿宋_GBK" w:hAnsi="宋体" w:eastAsia="方正仿宋_GBK"/>
          <w:color w:val="auto"/>
          <w:sz w:val="24"/>
          <w:lang w:val="en-US" w:eastAsia="zh-CN"/>
        </w:rPr>
        <w:t>报名、遴选</w:t>
      </w:r>
      <w:r>
        <w:rPr>
          <w:rFonts w:hint="eastAsia" w:ascii="方正仿宋_GBK" w:hAnsi="宋体" w:eastAsia="方正仿宋_GBK"/>
          <w:color w:val="auto"/>
          <w:sz w:val="24"/>
        </w:rPr>
        <w:t>等具体工作，并签署全部有关文件、协议及合同。</w:t>
      </w:r>
    </w:p>
    <w:p>
      <w:pPr>
        <w:tabs>
          <w:tab w:val="left" w:pos="6300"/>
        </w:tabs>
        <w:snapToGrid w:val="0"/>
        <w:spacing w:line="500" w:lineRule="exact"/>
        <w:ind w:firstLine="480" w:firstLineChars="20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>我单位对被授权人的</w:t>
      </w:r>
      <w:r>
        <w:rPr>
          <w:rFonts w:hint="eastAsia" w:ascii="方正仿宋_GBK" w:hAnsi="宋体" w:eastAsia="方正仿宋_GBK"/>
          <w:color w:val="auto"/>
          <w:sz w:val="24"/>
          <w:szCs w:val="28"/>
        </w:rPr>
        <w:t>签署</w:t>
      </w:r>
      <w:r>
        <w:rPr>
          <w:rFonts w:hint="eastAsia" w:ascii="方正仿宋_GBK" w:hAnsi="宋体" w:eastAsia="方正仿宋_GBK"/>
          <w:color w:val="auto"/>
          <w:sz w:val="24"/>
        </w:rPr>
        <w:t>负全部责任。</w:t>
      </w:r>
    </w:p>
    <w:p>
      <w:pPr>
        <w:tabs>
          <w:tab w:val="left" w:pos="6300"/>
        </w:tabs>
        <w:snapToGrid w:val="0"/>
        <w:spacing w:line="500" w:lineRule="exact"/>
        <w:ind w:firstLine="480" w:firstLineChars="20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>在撤销授权的书面通知以前，本授权书一直有效。被授权人在授权书有效期内签署的所有文件不因授权的撤销而失效。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>被授权人：                                 供应商法定代表人：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  <w:szCs w:val="28"/>
        </w:rPr>
      </w:pPr>
      <w:r>
        <w:rPr>
          <w:rFonts w:hint="eastAsia" w:ascii="方正仿宋_GBK" w:hAnsi="宋体" w:eastAsia="方正仿宋_GBK"/>
          <w:color w:val="auto"/>
          <w:sz w:val="24"/>
          <w:szCs w:val="28"/>
        </w:rPr>
        <w:t>（签署或盖章）                                （签署或盖章）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  <w:szCs w:val="28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>（附：被授权人身份证正反面复印件）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 xml:space="preserve">                                          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right="480" w:firstLine="570"/>
        <w:jc w:val="right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>（供应商公章）</w:t>
      </w:r>
    </w:p>
    <w:p>
      <w:pPr>
        <w:tabs>
          <w:tab w:val="left" w:pos="6300"/>
        </w:tabs>
        <w:snapToGrid w:val="0"/>
        <w:spacing w:line="500" w:lineRule="exact"/>
        <w:ind w:right="480" w:firstLine="570"/>
        <w:jc w:val="right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>年   月   日</w:t>
      </w:r>
    </w:p>
    <w:p>
      <w:pPr>
        <w:tabs>
          <w:tab w:val="left" w:pos="6300"/>
        </w:tabs>
        <w:snapToGrid w:val="0"/>
        <w:spacing w:line="500" w:lineRule="exact"/>
        <w:ind w:right="480" w:firstLine="570"/>
        <w:jc w:val="left"/>
        <w:rPr>
          <w:rFonts w:hint="eastAsia" w:ascii="方正仿宋_GBK" w:hAnsi="仿宋" w:eastAsia="方正仿宋_GBK"/>
          <w:color w:val="auto"/>
          <w:sz w:val="24"/>
        </w:rPr>
      </w:pPr>
      <w:r>
        <w:rPr>
          <w:rFonts w:hint="eastAsia" w:ascii="方正仿宋_GBK" w:hAnsi="仿宋" w:eastAsia="方正仿宋_GBK"/>
          <w:color w:val="auto"/>
          <w:sz w:val="24"/>
        </w:rPr>
        <w:t xml:space="preserve">被授权人电话：XXXXXXX     </w:t>
      </w:r>
    </w:p>
    <w:p>
      <w:pPr>
        <w:tabs>
          <w:tab w:val="left" w:pos="6300"/>
        </w:tabs>
        <w:snapToGrid w:val="0"/>
        <w:spacing w:line="500" w:lineRule="exact"/>
        <w:ind w:right="480" w:firstLine="570"/>
        <w:jc w:val="left"/>
        <w:rPr>
          <w:rFonts w:hint="eastAsia" w:ascii="方正仿宋_GBK" w:hAnsi="仿宋" w:eastAsia="方正仿宋_GBK"/>
          <w:color w:val="auto"/>
          <w:sz w:val="24"/>
        </w:rPr>
      </w:pPr>
      <w:r>
        <w:rPr>
          <w:rFonts w:hint="eastAsia" w:ascii="方正仿宋_GBK" w:hAnsi="仿宋" w:eastAsia="方正仿宋_GBK"/>
          <w:color w:val="auto"/>
          <w:sz w:val="24"/>
        </w:rPr>
        <w:t>注：</w:t>
      </w:r>
    </w:p>
    <w:p>
      <w:pPr>
        <w:tabs>
          <w:tab w:val="left" w:pos="6300"/>
        </w:tabs>
        <w:snapToGrid w:val="0"/>
        <w:spacing w:line="500" w:lineRule="exact"/>
        <w:ind w:right="480" w:firstLine="570"/>
        <w:jc w:val="left"/>
        <w:rPr>
          <w:rFonts w:hint="eastAsia" w:ascii="方正仿宋_GBK" w:hAnsi="仿宋" w:eastAsia="方正仿宋_GBK"/>
          <w:color w:val="auto"/>
          <w:sz w:val="24"/>
        </w:rPr>
      </w:pPr>
      <w:r>
        <w:rPr>
          <w:rFonts w:hint="eastAsia" w:ascii="方正仿宋_GBK" w:hAnsi="仿宋" w:eastAsia="方正仿宋_GBK"/>
          <w:color w:val="auto"/>
          <w:sz w:val="24"/>
        </w:rPr>
        <w:t>1.若为法定代表人办理并签署响应文件的，不提供此文件。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/>
        <w:textAlignment w:val="auto"/>
        <w:rPr>
          <w:rFonts w:hint="default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附件2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jc w:val="center"/>
        <w:textAlignment w:val="auto"/>
        <w:rPr>
          <w:rFonts w:hint="eastAsia" w:ascii="方正小标宋_GBK" w:eastAsia="方正小标宋_GBK"/>
          <w:color w:val="auto"/>
          <w:sz w:val="44"/>
          <w:szCs w:val="44"/>
        </w:rPr>
      </w:pPr>
      <w:r>
        <w:rPr>
          <w:rFonts w:hint="default" w:ascii="方正小标宋_GBK" w:eastAsia="方正小标宋_GBK"/>
          <w:color w:val="auto"/>
          <w:sz w:val="44"/>
          <w:szCs w:val="44"/>
        </w:rPr>
        <w:t>基本资格条件承诺函</w:t>
      </w:r>
      <w:r>
        <w:rPr>
          <w:rFonts w:hint="eastAsia" w:ascii="方正小标宋_GBK" w:eastAsia="方正小标宋_GBK"/>
          <w:color w:val="auto"/>
          <w:sz w:val="44"/>
          <w:szCs w:val="44"/>
        </w:rPr>
        <w:t>（格式）</w:t>
      </w:r>
    </w:p>
    <w:p>
      <w:pPr>
        <w:tabs>
          <w:tab w:val="left" w:pos="6300"/>
        </w:tabs>
        <w:snapToGrid w:val="0"/>
        <w:spacing w:line="500" w:lineRule="exact"/>
        <w:rPr>
          <w:rFonts w:ascii="方正仿宋_GBK" w:hAnsi="宋体" w:eastAsia="方正仿宋_GBK"/>
          <w:color w:val="auto"/>
          <w:sz w:val="32"/>
          <w:szCs w:val="32"/>
        </w:rPr>
      </w:pPr>
    </w:p>
    <w:p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致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u w:val="single"/>
          <w:lang w:val="en-US" w:eastAsia="zh-CN"/>
        </w:rPr>
        <w:t>重庆市巴南区第二人民医院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：</w:t>
      </w:r>
    </w:p>
    <w:p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 xml:space="preserve">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</w:rPr>
        <w:t xml:space="preserve">         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（供应商名称）郑重承诺：</w:t>
      </w:r>
    </w:p>
    <w:p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1.我方具有良好的商业信誉和健全的财务会计制度，具有履行合同所必需的设备和专业技术能力，具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zh-CN"/>
        </w:rPr>
        <w:t>有依法缴纳税收和社会保障金的良好记录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，参加本项目采购活动前三年内无重大违法活动记录。</w:t>
      </w:r>
    </w:p>
    <w:p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2.我方未列入在信用中国网站（www.creditchina.gov.cn）“失信被执行人”、“重大税收违法案件当事人名单”中，也未列入中国政府采购网（www.ccgp.gov.cn）“政府采购严重违法失信行为记录名单”中。</w:t>
      </w:r>
    </w:p>
    <w:p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3.我方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在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本项目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合同签订前后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随时接受采购人的检查验证，配合提供相关证明材料，证明符合《中华人民共和国政府采购法》规定的投标人基本资格条件。</w:t>
      </w:r>
    </w:p>
    <w:p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4.我方参与本次投标活动无串通投标行为、无提供虚假证明材料投标行为。若经发现采购人发现我方有串通投标行为、提供虚假证明材料投标行为，无条件接受采购人的依法依规处理。</w:t>
      </w:r>
    </w:p>
    <w:p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我方对以上承诺负全部法律责任。</w:t>
      </w:r>
    </w:p>
    <w:p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特此承诺。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ascii="方正仿宋_GBK" w:hAnsi="宋体" w:eastAsia="方正仿宋_GBK"/>
          <w:color w:val="auto"/>
          <w:sz w:val="32"/>
          <w:szCs w:val="32"/>
        </w:rPr>
      </w:pPr>
    </w:p>
    <w:p>
      <w:pPr>
        <w:tabs>
          <w:tab w:val="left" w:pos="6300"/>
        </w:tabs>
        <w:snapToGrid w:val="0"/>
        <w:spacing w:line="500" w:lineRule="exact"/>
        <w:ind w:right="424" w:firstLine="570"/>
        <w:jc w:val="right"/>
        <w:rPr>
          <w:rFonts w:ascii="方正仿宋_GBK" w:hAnsi="宋体" w:eastAsia="方正仿宋_GBK"/>
          <w:color w:val="auto"/>
          <w:sz w:val="32"/>
          <w:szCs w:val="32"/>
        </w:rPr>
      </w:pPr>
      <w:r>
        <w:rPr>
          <w:rFonts w:hint="eastAsia" w:ascii="方正仿宋_GBK" w:hAnsi="宋体" w:eastAsia="方正仿宋_GBK"/>
          <w:color w:val="auto"/>
          <w:sz w:val="32"/>
          <w:szCs w:val="32"/>
        </w:rPr>
        <w:t>（供应商公章）</w:t>
      </w:r>
    </w:p>
    <w:p>
      <w:pPr>
        <w:tabs>
          <w:tab w:val="left" w:pos="6300"/>
        </w:tabs>
        <w:snapToGrid w:val="0"/>
        <w:spacing w:line="500" w:lineRule="exact"/>
        <w:ind w:right="480" w:firstLine="570"/>
        <w:jc w:val="right"/>
        <w:rPr>
          <w:rFonts w:ascii="方正仿宋_GBK" w:hAnsi="宋体" w:eastAsia="方正仿宋_GBK"/>
          <w:color w:val="auto"/>
          <w:sz w:val="32"/>
          <w:szCs w:val="32"/>
        </w:rPr>
      </w:pPr>
      <w:r>
        <w:rPr>
          <w:rFonts w:hint="eastAsia" w:ascii="方正仿宋_GBK" w:hAnsi="宋体" w:eastAsia="方正仿宋_GBK"/>
          <w:color w:val="auto"/>
          <w:sz w:val="32"/>
          <w:szCs w:val="32"/>
        </w:rPr>
        <w:t>年   月   日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/>
        <w:textAlignment w:val="auto"/>
        <w:rPr>
          <w:rFonts w:hint="default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12"/>
        <w:tblpPr w:leftFromText="180" w:rightFromText="180" w:vertAnchor="text" w:horzAnchor="page" w:tblpX="1809" w:tblpY="845"/>
        <w:tblOverlap w:val="never"/>
        <w:tblW w:w="85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33"/>
        <w:gridCol w:w="935"/>
        <w:gridCol w:w="960"/>
        <w:gridCol w:w="887"/>
        <w:gridCol w:w="749"/>
        <w:gridCol w:w="1350"/>
        <w:gridCol w:w="513"/>
        <w:gridCol w:w="513"/>
        <w:gridCol w:w="779"/>
        <w:gridCol w:w="124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85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40"/>
                <w:szCs w:val="40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/>
                <w:i w:val="0"/>
                <w:color w:val="auto"/>
                <w:kern w:val="0"/>
                <w:sz w:val="40"/>
                <w:szCs w:val="40"/>
                <w:u w:val="none"/>
                <w:lang w:val="en-US" w:eastAsia="zh-CN" w:bidi="ar"/>
              </w:rPr>
              <w:t>医用耗材遴选投标人报名表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25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报名单位（加盖公章）</w:t>
            </w:r>
          </w:p>
        </w:tc>
        <w:tc>
          <w:tcPr>
            <w:tcW w:w="60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5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报名项目名称</w:t>
            </w:r>
          </w:p>
        </w:tc>
        <w:tc>
          <w:tcPr>
            <w:tcW w:w="60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重庆市巴南区第二人民医院2026年新增医用耗材遴选采购（第一批）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5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报名单位联系地址</w:t>
            </w:r>
          </w:p>
        </w:tc>
        <w:tc>
          <w:tcPr>
            <w:tcW w:w="60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5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报名单位联系电话</w:t>
            </w:r>
          </w:p>
        </w:tc>
        <w:tc>
          <w:tcPr>
            <w:tcW w:w="60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8" w:hRule="atLeast"/>
        </w:trPr>
        <w:tc>
          <w:tcPr>
            <w:tcW w:w="15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法人身份证号码</w:t>
            </w:r>
          </w:p>
        </w:tc>
        <w:tc>
          <w:tcPr>
            <w:tcW w:w="43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5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报名日期</w:t>
            </w:r>
          </w:p>
        </w:tc>
        <w:tc>
          <w:tcPr>
            <w:tcW w:w="60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年     月 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15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3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8" w:hRule="atLeast"/>
        </w:trPr>
        <w:tc>
          <w:tcPr>
            <w:tcW w:w="15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联系人地址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联系人身份证号码</w:t>
            </w:r>
          </w:p>
        </w:tc>
        <w:tc>
          <w:tcPr>
            <w:tcW w:w="43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56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产品清单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8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产品序号</w:t>
            </w: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（为遴选清单中的序号）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报价（药交所价格）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报价（备案采购价格）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产品药交所编码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国家医保码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…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55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（注：以上表格可加页）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</w:tbl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附件3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附件4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left="840" w:right="0" w:firstLine="2160"/>
        <w:rPr>
          <w:rFonts w:hint="eastAsia" w:ascii="方正小标宋_GBK" w:hAnsi="方正小标宋_GBK" w:eastAsia="方正小标宋_GBK" w:cs="方正小标宋_GBK"/>
          <w:i w:val="0"/>
          <w:caps w:val="0"/>
          <w:color w:val="auto"/>
          <w:spacing w:val="0"/>
          <w:sz w:val="40"/>
          <w:szCs w:val="40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i w:val="0"/>
          <w:caps w:val="0"/>
          <w:color w:val="auto"/>
          <w:spacing w:val="0"/>
          <w:sz w:val="40"/>
          <w:szCs w:val="40"/>
          <w:shd w:val="clear" w:fill="FFFFFF"/>
        </w:rPr>
        <w:t>商务条款差异表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left="840" w:right="0" w:firstLine="2160"/>
        <w:rPr>
          <w:rFonts w:hint="eastAsia" w:ascii="方正小标宋_GBK" w:hAnsi="方正小标宋_GBK" w:eastAsia="方正小标宋_GBK" w:cs="方正小标宋_GBK"/>
          <w:i w:val="0"/>
          <w:caps w:val="0"/>
          <w:color w:val="auto"/>
          <w:spacing w:val="0"/>
          <w:sz w:val="40"/>
          <w:szCs w:val="40"/>
          <w:shd w:val="clear" w:fill="FFFFFF"/>
        </w:rPr>
      </w:pP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left="0" w:right="0" w:firstLine="720"/>
        <w:rPr>
          <w:rFonts w:hint="eastAsia" w:ascii="Microsoft YaHei UI" w:hAnsi="Microsoft YaHei UI" w:eastAsia="Microsoft YaHei UI" w:cs="Microsoft YaHei UI"/>
          <w:i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fill="FFFFFF"/>
        </w:rPr>
        <w:t>采购项目名称：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 w:firstLine="536" w:firstLineChars="0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  <w:t>序号</w:t>
            </w:r>
          </w:p>
        </w:tc>
        <w:tc>
          <w:tcPr>
            <w:tcW w:w="213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  <w:t>遴选商务要求</w:t>
            </w:r>
          </w:p>
        </w:tc>
        <w:tc>
          <w:tcPr>
            <w:tcW w:w="2131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  <w:t>投标商务应答</w:t>
            </w:r>
          </w:p>
        </w:tc>
        <w:tc>
          <w:tcPr>
            <w:tcW w:w="2131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  <w:t>差异说明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</w:tr>
    </w:tbl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left="0" w:right="0" w:firstLine="600"/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fill="FFFFFF"/>
        </w:rPr>
      </w:pP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left="0" w:right="0" w:firstLine="600"/>
        <w:rPr>
          <w:rFonts w:hint="eastAsia" w:ascii="Microsoft YaHei UI" w:hAnsi="Microsoft YaHei UI" w:eastAsia="Microsoft YaHei UI" w:cs="Microsoft YaHei UI"/>
          <w:i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fill="FFFFFF"/>
        </w:rPr>
        <w:t>投标人：                法定代表人或法定代表人授权代表：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left="0" w:right="0" w:firstLine="0"/>
        <w:rPr>
          <w:rFonts w:hint="eastAsia" w:ascii="Microsoft YaHei UI" w:hAnsi="Microsoft YaHei UI" w:eastAsia="Microsoft YaHei UI" w:cs="Microsoft YaHei UI"/>
          <w:i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fill="FFFFFF"/>
        </w:rPr>
        <w:t>   （投标人公章）              （签字或盖章）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left="0" w:right="0" w:firstLine="570"/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fill="FFFFFF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fill="FFFFFF"/>
        </w:rPr>
        <w:t>                        年     月     日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附件5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2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kern w:val="2"/>
          <w:sz w:val="40"/>
          <w:szCs w:val="40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2"/>
          <w:sz w:val="40"/>
          <w:szCs w:val="40"/>
          <w:lang w:val="en-US" w:eastAsia="zh-CN" w:bidi="ar-SA"/>
        </w:rPr>
        <w:t>产品样品清单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2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kern w:val="2"/>
          <w:sz w:val="24"/>
          <w:szCs w:val="24"/>
          <w:lang w:val="en-US" w:eastAsia="zh-CN" w:bidi="ar-SA"/>
        </w:rPr>
      </w:pP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0"/>
        <w:gridCol w:w="1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（自编号）</w:t>
            </w:r>
          </w:p>
        </w:tc>
        <w:tc>
          <w:tcPr>
            <w:tcW w:w="1420" w:type="dxa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产品序号</w:t>
            </w:r>
          </w:p>
        </w:tc>
        <w:tc>
          <w:tcPr>
            <w:tcW w:w="1420" w:type="dxa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420" w:type="dxa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规格/型号</w:t>
            </w:r>
          </w:p>
        </w:tc>
        <w:tc>
          <w:tcPr>
            <w:tcW w:w="1420" w:type="dxa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1420" w:type="dxa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样品份数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</w:tr>
    </w:tbl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4"/>
          <w:szCs w:val="24"/>
          <w:u w:val="none"/>
          <w:lang w:val="en-US" w:eastAsia="zh-CN" w:bidi="ar"/>
        </w:rPr>
        <w:t>（注：以上表格可加页）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20"/>
        <w:jc w:val="both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shd w:val="clear" w:color="auto" w:fill="FFFFFF"/>
        </w:rPr>
      </w:pPr>
    </w:p>
    <w:p>
      <w:pPr>
        <w:bidi w:val="0"/>
        <w:rPr>
          <w:rFonts w:hint="eastAsia"/>
          <w:color w:val="auto"/>
        </w:rPr>
      </w:pPr>
    </w:p>
    <w:p>
      <w:pPr>
        <w:bidi w:val="0"/>
        <w:rPr>
          <w:rFonts w:hint="eastAsia"/>
          <w:color w:val="auto"/>
        </w:rPr>
      </w:pPr>
    </w:p>
    <w:p>
      <w:pPr>
        <w:bidi w:val="0"/>
        <w:rPr>
          <w:rFonts w:hint="eastAsia"/>
          <w:color w:val="auto"/>
        </w:rPr>
      </w:pPr>
    </w:p>
    <w:p>
      <w:pPr>
        <w:bidi w:val="0"/>
        <w:rPr>
          <w:rFonts w:hint="eastAsia"/>
          <w:color w:val="auto"/>
        </w:rPr>
      </w:pPr>
    </w:p>
    <w:p>
      <w:pPr>
        <w:bidi w:val="0"/>
        <w:rPr>
          <w:rFonts w:hint="eastAsia"/>
          <w:color w:val="auto"/>
        </w:rPr>
      </w:pPr>
    </w:p>
    <w:p>
      <w:pPr>
        <w:bidi w:val="0"/>
        <w:rPr>
          <w:rFonts w:hint="eastAsia"/>
          <w:color w:val="auto"/>
        </w:rPr>
      </w:pPr>
    </w:p>
    <w:p>
      <w:pPr>
        <w:bidi w:val="0"/>
        <w:rPr>
          <w:rFonts w:hint="eastAsia"/>
          <w:color w:val="auto"/>
        </w:rPr>
      </w:pPr>
    </w:p>
    <w:p>
      <w:pPr>
        <w:bidi w:val="0"/>
        <w:rPr>
          <w:rFonts w:hint="eastAsia"/>
          <w:color w:val="auto"/>
        </w:rPr>
      </w:pPr>
    </w:p>
    <w:p>
      <w:pPr>
        <w:bidi w:val="0"/>
        <w:rPr>
          <w:rFonts w:hint="eastAsia"/>
          <w:color w:val="auto"/>
        </w:rPr>
      </w:pPr>
    </w:p>
    <w:p>
      <w:pPr>
        <w:bidi w:val="0"/>
        <w:rPr>
          <w:rFonts w:hint="eastAsia"/>
          <w:color w:val="auto"/>
        </w:rPr>
      </w:pPr>
    </w:p>
    <w:p>
      <w:pPr>
        <w:bidi w:val="0"/>
        <w:rPr>
          <w:rFonts w:hint="eastAsia"/>
          <w:color w:val="auto"/>
        </w:rPr>
      </w:pPr>
    </w:p>
    <w:p>
      <w:pPr>
        <w:bidi w:val="0"/>
        <w:rPr>
          <w:rFonts w:hint="eastAsia"/>
          <w:color w:val="auto"/>
        </w:rPr>
      </w:pPr>
    </w:p>
    <w:p>
      <w:pPr>
        <w:bidi w:val="0"/>
        <w:rPr>
          <w:rFonts w:hint="eastAsia"/>
          <w:color w:val="auto"/>
        </w:rPr>
      </w:pPr>
    </w:p>
    <w:p>
      <w:pPr>
        <w:bidi w:val="0"/>
        <w:rPr>
          <w:rFonts w:hint="eastAsia"/>
          <w:color w:val="auto"/>
        </w:rPr>
      </w:pPr>
    </w:p>
    <w:p>
      <w:pPr>
        <w:bidi w:val="0"/>
        <w:rPr>
          <w:rFonts w:hint="eastAsia"/>
          <w:color w:val="auto"/>
        </w:rPr>
      </w:pPr>
    </w:p>
    <w:p>
      <w:pPr>
        <w:tabs>
          <w:tab w:val="left" w:pos="1722"/>
        </w:tabs>
        <w:bidi w:val="0"/>
        <w:jc w:val="left"/>
        <w:rPr>
          <w:rFonts w:hint="eastAsia"/>
          <w:color w:val="auto"/>
          <w:lang w:eastAsia="zh-CN"/>
        </w:rPr>
      </w:pPr>
      <w:r>
        <w:rPr>
          <w:rFonts w:hint="eastAsia"/>
          <w:color w:val="auto"/>
          <w:lang w:eastAsia="zh-CN"/>
        </w:rPr>
        <w:tab/>
      </w:r>
    </w:p>
    <w:p>
      <w:pPr>
        <w:pStyle w:val="2"/>
        <w:rPr>
          <w:rFonts w:hint="eastAsia"/>
          <w:color w:val="auto"/>
          <w:lang w:eastAsia="zh-CN"/>
        </w:rPr>
      </w:pPr>
    </w:p>
    <w:p>
      <w:pPr>
        <w:pStyle w:val="2"/>
        <w:rPr>
          <w:rFonts w:hint="eastAsia"/>
          <w:color w:val="auto"/>
          <w:lang w:eastAsia="zh-CN"/>
        </w:rPr>
      </w:pPr>
    </w:p>
    <w:p>
      <w:pPr>
        <w:pStyle w:val="2"/>
        <w:rPr>
          <w:rFonts w:hint="eastAsia"/>
          <w:color w:val="auto"/>
          <w:lang w:eastAsia="zh-CN"/>
        </w:rPr>
      </w:pPr>
    </w:p>
    <w:p>
      <w:pPr>
        <w:pStyle w:val="2"/>
        <w:rPr>
          <w:rFonts w:hint="eastAsia"/>
          <w:color w:val="auto"/>
          <w:lang w:eastAsia="zh-CN"/>
        </w:rPr>
      </w:pPr>
    </w:p>
    <w:p>
      <w:pPr>
        <w:pStyle w:val="2"/>
        <w:rPr>
          <w:rFonts w:hint="eastAsia"/>
          <w:color w:val="auto"/>
          <w:lang w:eastAsia="zh-CN"/>
        </w:rPr>
      </w:pPr>
    </w:p>
    <w:p>
      <w:pPr>
        <w:pStyle w:val="2"/>
        <w:rPr>
          <w:rFonts w:hint="eastAsia"/>
          <w:color w:val="auto"/>
          <w:lang w:eastAsia="zh-CN"/>
        </w:rPr>
      </w:pP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附件6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jc w:val="center"/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收费依据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jc w:val="both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采购项目名称：</w:t>
      </w:r>
    </w:p>
    <w:tbl>
      <w:tblPr>
        <w:tblStyle w:val="13"/>
        <w:tblW w:w="9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1237"/>
        <w:gridCol w:w="2068"/>
        <w:gridCol w:w="1820"/>
        <w:gridCol w:w="1575"/>
        <w:gridCol w:w="16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5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237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耗材名称</w:t>
            </w:r>
          </w:p>
        </w:tc>
        <w:tc>
          <w:tcPr>
            <w:tcW w:w="2068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重庆物价收费依据（填“有”或“无”）</w:t>
            </w:r>
          </w:p>
        </w:tc>
        <w:tc>
          <w:tcPr>
            <w:tcW w:w="18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耗材对应标准主项目收费名称</w:t>
            </w:r>
          </w:p>
        </w:tc>
        <w:tc>
          <w:tcPr>
            <w:tcW w:w="1575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标准物价编码</w:t>
            </w:r>
          </w:p>
        </w:tc>
        <w:tc>
          <w:tcPr>
            <w:tcW w:w="1675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医保属性（甲、乙、丙类）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955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237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068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675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</w:tbl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jc w:val="both"/>
        <w:rPr>
          <w:rFonts w:hint="default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4"/>
          <w:szCs w:val="24"/>
          <w:u w:val="none"/>
          <w:lang w:val="en-US" w:eastAsia="zh-CN" w:bidi="ar"/>
        </w:rPr>
        <w:t>（注：以上表格可加页）</w:t>
      </w:r>
    </w:p>
    <w:p>
      <w:pPr>
        <w:pStyle w:val="2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仿宋_GB2312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M6pebnPAAAABQEA&#10;AA8AAAAAAAAAAQAgAAAAIgAAAGRycy9kb3ducmV2LnhtbFBLAQIUABQAAAAIAIdO4kCKLCCisQEA&#10;AE4DAAAOAAAAAAAAAAEAIAAAAB4BAABkcnMvZTJvRG9jLnhtbFBLBQYAAAAABgAGAFkBAABBBQAA&#10;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C8E65"/>
    <w:multiLevelType w:val="singleLevel"/>
    <w:tmpl w:val="167C8E65"/>
    <w:lvl w:ilvl="0" w:tentative="0">
      <w:start w:val="1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xOGJkNTBjNTViMzU4ZTIwMmYxYzZhNWRjZDcxNjAifQ=="/>
    <w:docVar w:name="KSO_WPS_MARK_KEY" w:val="0b3b12db-3814-493d-9e13-4b44c6592c66"/>
  </w:docVars>
  <w:rsids>
    <w:rsidRoot w:val="006A68D1"/>
    <w:rsid w:val="00033E2D"/>
    <w:rsid w:val="000806FC"/>
    <w:rsid w:val="000A56B5"/>
    <w:rsid w:val="001276B2"/>
    <w:rsid w:val="001B4BCB"/>
    <w:rsid w:val="001B7D26"/>
    <w:rsid w:val="001C551C"/>
    <w:rsid w:val="00237EB1"/>
    <w:rsid w:val="002A518F"/>
    <w:rsid w:val="002C4EB2"/>
    <w:rsid w:val="002D51D9"/>
    <w:rsid w:val="002F5ACE"/>
    <w:rsid w:val="002F5F58"/>
    <w:rsid w:val="003024CE"/>
    <w:rsid w:val="00340ADA"/>
    <w:rsid w:val="00342101"/>
    <w:rsid w:val="00397923"/>
    <w:rsid w:val="003C6F32"/>
    <w:rsid w:val="003E38A1"/>
    <w:rsid w:val="00405EAE"/>
    <w:rsid w:val="004062B7"/>
    <w:rsid w:val="004B31FC"/>
    <w:rsid w:val="005734A3"/>
    <w:rsid w:val="00631F1A"/>
    <w:rsid w:val="006322B8"/>
    <w:rsid w:val="00691E64"/>
    <w:rsid w:val="006A68D1"/>
    <w:rsid w:val="006B3184"/>
    <w:rsid w:val="006C1E2C"/>
    <w:rsid w:val="00795E49"/>
    <w:rsid w:val="007D1174"/>
    <w:rsid w:val="00834F59"/>
    <w:rsid w:val="00880D3A"/>
    <w:rsid w:val="008B0552"/>
    <w:rsid w:val="009044A5"/>
    <w:rsid w:val="0092151A"/>
    <w:rsid w:val="00943D3C"/>
    <w:rsid w:val="00960C40"/>
    <w:rsid w:val="009E02B3"/>
    <w:rsid w:val="00A011AA"/>
    <w:rsid w:val="00A1360B"/>
    <w:rsid w:val="00A54F13"/>
    <w:rsid w:val="00A73AC8"/>
    <w:rsid w:val="00A96B5E"/>
    <w:rsid w:val="00AA6941"/>
    <w:rsid w:val="00AF20DC"/>
    <w:rsid w:val="00AF4C5E"/>
    <w:rsid w:val="00B117A9"/>
    <w:rsid w:val="00B46660"/>
    <w:rsid w:val="00B501BB"/>
    <w:rsid w:val="00C45060"/>
    <w:rsid w:val="00C77DE9"/>
    <w:rsid w:val="00C812FF"/>
    <w:rsid w:val="00C86E48"/>
    <w:rsid w:val="00CB6DC3"/>
    <w:rsid w:val="00D07EEE"/>
    <w:rsid w:val="00D8729E"/>
    <w:rsid w:val="00D926B5"/>
    <w:rsid w:val="00DA7174"/>
    <w:rsid w:val="00E131E7"/>
    <w:rsid w:val="00E72DD6"/>
    <w:rsid w:val="00EC043D"/>
    <w:rsid w:val="00EE6FF7"/>
    <w:rsid w:val="00F304DF"/>
    <w:rsid w:val="00F44907"/>
    <w:rsid w:val="00F52E78"/>
    <w:rsid w:val="00F53FAE"/>
    <w:rsid w:val="00FA67C4"/>
    <w:rsid w:val="00FD21A7"/>
    <w:rsid w:val="0166159B"/>
    <w:rsid w:val="01AF19D2"/>
    <w:rsid w:val="024363F5"/>
    <w:rsid w:val="02E735E2"/>
    <w:rsid w:val="02E9669A"/>
    <w:rsid w:val="02F249B0"/>
    <w:rsid w:val="02FB5032"/>
    <w:rsid w:val="038B6CF3"/>
    <w:rsid w:val="03B3461B"/>
    <w:rsid w:val="03E91644"/>
    <w:rsid w:val="044724FD"/>
    <w:rsid w:val="04507AC4"/>
    <w:rsid w:val="045D3F69"/>
    <w:rsid w:val="04673E33"/>
    <w:rsid w:val="04DF1A8A"/>
    <w:rsid w:val="04E54F8B"/>
    <w:rsid w:val="04EF0C71"/>
    <w:rsid w:val="04F81CD0"/>
    <w:rsid w:val="057C703C"/>
    <w:rsid w:val="06AA2A65"/>
    <w:rsid w:val="06B54429"/>
    <w:rsid w:val="070B10A0"/>
    <w:rsid w:val="07372F07"/>
    <w:rsid w:val="07964A30"/>
    <w:rsid w:val="07AA4BA2"/>
    <w:rsid w:val="084A61CA"/>
    <w:rsid w:val="08656E76"/>
    <w:rsid w:val="095B5B19"/>
    <w:rsid w:val="0A026AFF"/>
    <w:rsid w:val="0A97621C"/>
    <w:rsid w:val="0ADA4832"/>
    <w:rsid w:val="0BBB57DE"/>
    <w:rsid w:val="0C5848A1"/>
    <w:rsid w:val="0D586637"/>
    <w:rsid w:val="0D6D36B3"/>
    <w:rsid w:val="0D79298D"/>
    <w:rsid w:val="0E0D3445"/>
    <w:rsid w:val="0E8D5DBC"/>
    <w:rsid w:val="0E9E1D2F"/>
    <w:rsid w:val="0EA45E32"/>
    <w:rsid w:val="0EAC398D"/>
    <w:rsid w:val="0FF10FFA"/>
    <w:rsid w:val="10293711"/>
    <w:rsid w:val="11E652DA"/>
    <w:rsid w:val="12072F5F"/>
    <w:rsid w:val="128E0C2A"/>
    <w:rsid w:val="1344119B"/>
    <w:rsid w:val="134B37CE"/>
    <w:rsid w:val="14204B65"/>
    <w:rsid w:val="146C6C7A"/>
    <w:rsid w:val="14CE6CC6"/>
    <w:rsid w:val="14EA077D"/>
    <w:rsid w:val="14F81A1E"/>
    <w:rsid w:val="15533440"/>
    <w:rsid w:val="16575F47"/>
    <w:rsid w:val="16BF597C"/>
    <w:rsid w:val="16FC4148"/>
    <w:rsid w:val="174715AB"/>
    <w:rsid w:val="17486C1A"/>
    <w:rsid w:val="17EF3C48"/>
    <w:rsid w:val="17F60FD1"/>
    <w:rsid w:val="1808116C"/>
    <w:rsid w:val="18F95352"/>
    <w:rsid w:val="192B4AE6"/>
    <w:rsid w:val="1A4256D8"/>
    <w:rsid w:val="1A7852EF"/>
    <w:rsid w:val="1A912DD3"/>
    <w:rsid w:val="1AC11E05"/>
    <w:rsid w:val="1B071F4D"/>
    <w:rsid w:val="1B287F5A"/>
    <w:rsid w:val="1B7B6D4C"/>
    <w:rsid w:val="1BE11C4C"/>
    <w:rsid w:val="1C3D3EAD"/>
    <w:rsid w:val="1C6636DF"/>
    <w:rsid w:val="1CA32B9E"/>
    <w:rsid w:val="1CCA2603"/>
    <w:rsid w:val="1DFA44FE"/>
    <w:rsid w:val="1DFE2A73"/>
    <w:rsid w:val="1E2B457C"/>
    <w:rsid w:val="1E5E4110"/>
    <w:rsid w:val="1E94473C"/>
    <w:rsid w:val="1EC71E4D"/>
    <w:rsid w:val="1F461F9F"/>
    <w:rsid w:val="1FC0468E"/>
    <w:rsid w:val="204466CC"/>
    <w:rsid w:val="20B33F38"/>
    <w:rsid w:val="211365A1"/>
    <w:rsid w:val="217D5F4E"/>
    <w:rsid w:val="21B07C87"/>
    <w:rsid w:val="227A37DD"/>
    <w:rsid w:val="22ED6786"/>
    <w:rsid w:val="23EB0079"/>
    <w:rsid w:val="25F650CB"/>
    <w:rsid w:val="26322C7D"/>
    <w:rsid w:val="282C0DA6"/>
    <w:rsid w:val="28366729"/>
    <w:rsid w:val="28CD71E5"/>
    <w:rsid w:val="28D80666"/>
    <w:rsid w:val="28FF7671"/>
    <w:rsid w:val="29352A4A"/>
    <w:rsid w:val="29954A45"/>
    <w:rsid w:val="29F93506"/>
    <w:rsid w:val="2B3F54E4"/>
    <w:rsid w:val="2B546141"/>
    <w:rsid w:val="2B600122"/>
    <w:rsid w:val="2BD33E54"/>
    <w:rsid w:val="2D215294"/>
    <w:rsid w:val="2D6643B0"/>
    <w:rsid w:val="2D701772"/>
    <w:rsid w:val="2EF5478C"/>
    <w:rsid w:val="2FA345C9"/>
    <w:rsid w:val="2FF45197"/>
    <w:rsid w:val="30294C3E"/>
    <w:rsid w:val="315759BB"/>
    <w:rsid w:val="315B2571"/>
    <w:rsid w:val="31690822"/>
    <w:rsid w:val="317F2C8C"/>
    <w:rsid w:val="31EA3699"/>
    <w:rsid w:val="31F802F3"/>
    <w:rsid w:val="332621AE"/>
    <w:rsid w:val="335226BD"/>
    <w:rsid w:val="33BB039F"/>
    <w:rsid w:val="34123976"/>
    <w:rsid w:val="34F827BC"/>
    <w:rsid w:val="35316926"/>
    <w:rsid w:val="353A73CE"/>
    <w:rsid w:val="36D8330D"/>
    <w:rsid w:val="36DB5775"/>
    <w:rsid w:val="37A85270"/>
    <w:rsid w:val="37CF43EA"/>
    <w:rsid w:val="37D01BA5"/>
    <w:rsid w:val="38102384"/>
    <w:rsid w:val="38111ADE"/>
    <w:rsid w:val="388839D8"/>
    <w:rsid w:val="38945280"/>
    <w:rsid w:val="3920192A"/>
    <w:rsid w:val="3B083BE3"/>
    <w:rsid w:val="3B1B653A"/>
    <w:rsid w:val="3BB0727C"/>
    <w:rsid w:val="3BBA5C98"/>
    <w:rsid w:val="3C036E16"/>
    <w:rsid w:val="3C1954F7"/>
    <w:rsid w:val="3C3A6CC4"/>
    <w:rsid w:val="3C8B7826"/>
    <w:rsid w:val="3CF40BF7"/>
    <w:rsid w:val="3D534AE2"/>
    <w:rsid w:val="3DB3725A"/>
    <w:rsid w:val="3E32129D"/>
    <w:rsid w:val="3E477BF2"/>
    <w:rsid w:val="3E6C321A"/>
    <w:rsid w:val="3F397A96"/>
    <w:rsid w:val="3FC56EA0"/>
    <w:rsid w:val="3FDE416A"/>
    <w:rsid w:val="40091606"/>
    <w:rsid w:val="403977D5"/>
    <w:rsid w:val="40B841A9"/>
    <w:rsid w:val="41EE022D"/>
    <w:rsid w:val="4269733A"/>
    <w:rsid w:val="429465F8"/>
    <w:rsid w:val="42DD25ED"/>
    <w:rsid w:val="433B588A"/>
    <w:rsid w:val="435348CD"/>
    <w:rsid w:val="438F3BF3"/>
    <w:rsid w:val="43E92DF8"/>
    <w:rsid w:val="44612640"/>
    <w:rsid w:val="447C5BFA"/>
    <w:rsid w:val="45494044"/>
    <w:rsid w:val="45AF14B0"/>
    <w:rsid w:val="45DF3447"/>
    <w:rsid w:val="46084AC2"/>
    <w:rsid w:val="46442125"/>
    <w:rsid w:val="47107677"/>
    <w:rsid w:val="4750662C"/>
    <w:rsid w:val="47EF4E0C"/>
    <w:rsid w:val="480315D9"/>
    <w:rsid w:val="48BA1714"/>
    <w:rsid w:val="49256722"/>
    <w:rsid w:val="499D34E7"/>
    <w:rsid w:val="49A30CC5"/>
    <w:rsid w:val="49AF2D4A"/>
    <w:rsid w:val="4A24317D"/>
    <w:rsid w:val="4A543846"/>
    <w:rsid w:val="4B3551B7"/>
    <w:rsid w:val="4B4F1497"/>
    <w:rsid w:val="4B751DCD"/>
    <w:rsid w:val="4C2F17E4"/>
    <w:rsid w:val="4C777D21"/>
    <w:rsid w:val="4CD95F30"/>
    <w:rsid w:val="4CE3542C"/>
    <w:rsid w:val="4D511C86"/>
    <w:rsid w:val="4DC670B2"/>
    <w:rsid w:val="4DD306CC"/>
    <w:rsid w:val="4E296E9F"/>
    <w:rsid w:val="4E676E7D"/>
    <w:rsid w:val="4E71530A"/>
    <w:rsid w:val="4EC5115E"/>
    <w:rsid w:val="4EE5547C"/>
    <w:rsid w:val="4EE96068"/>
    <w:rsid w:val="4F122C08"/>
    <w:rsid w:val="4F3559B7"/>
    <w:rsid w:val="4F817E0B"/>
    <w:rsid w:val="50946CF5"/>
    <w:rsid w:val="50A97A60"/>
    <w:rsid w:val="50D56F1F"/>
    <w:rsid w:val="511A2999"/>
    <w:rsid w:val="512221A0"/>
    <w:rsid w:val="51460A52"/>
    <w:rsid w:val="51953DD0"/>
    <w:rsid w:val="51F84DFF"/>
    <w:rsid w:val="526B47A2"/>
    <w:rsid w:val="53691704"/>
    <w:rsid w:val="543D07D2"/>
    <w:rsid w:val="54952E77"/>
    <w:rsid w:val="54BA073A"/>
    <w:rsid w:val="54F21496"/>
    <w:rsid w:val="55C028B7"/>
    <w:rsid w:val="55DE5E5A"/>
    <w:rsid w:val="563A5C5D"/>
    <w:rsid w:val="57107E68"/>
    <w:rsid w:val="59D0758B"/>
    <w:rsid w:val="5A0022E4"/>
    <w:rsid w:val="5A85328A"/>
    <w:rsid w:val="5BDB69C1"/>
    <w:rsid w:val="5D0A5676"/>
    <w:rsid w:val="5D1C5C83"/>
    <w:rsid w:val="5DFB0E27"/>
    <w:rsid w:val="5E332153"/>
    <w:rsid w:val="5E9514AD"/>
    <w:rsid w:val="5EE71EDC"/>
    <w:rsid w:val="5F284B77"/>
    <w:rsid w:val="5F2F3B33"/>
    <w:rsid w:val="5FFA126A"/>
    <w:rsid w:val="603656F6"/>
    <w:rsid w:val="60512D21"/>
    <w:rsid w:val="60927D3B"/>
    <w:rsid w:val="60B42CA7"/>
    <w:rsid w:val="60BB18B8"/>
    <w:rsid w:val="61796798"/>
    <w:rsid w:val="61B05C64"/>
    <w:rsid w:val="61B208EF"/>
    <w:rsid w:val="61B641A4"/>
    <w:rsid w:val="61E545E5"/>
    <w:rsid w:val="625B27E3"/>
    <w:rsid w:val="62634C88"/>
    <w:rsid w:val="62B926CC"/>
    <w:rsid w:val="62C863BC"/>
    <w:rsid w:val="62F223A0"/>
    <w:rsid w:val="632D4B0F"/>
    <w:rsid w:val="639A1D11"/>
    <w:rsid w:val="639D0C9B"/>
    <w:rsid w:val="63C72101"/>
    <w:rsid w:val="641A5336"/>
    <w:rsid w:val="643045F9"/>
    <w:rsid w:val="64ED18CF"/>
    <w:rsid w:val="65650B09"/>
    <w:rsid w:val="656F615F"/>
    <w:rsid w:val="65922EB3"/>
    <w:rsid w:val="659355B6"/>
    <w:rsid w:val="65EA7877"/>
    <w:rsid w:val="66060D0C"/>
    <w:rsid w:val="66233E8D"/>
    <w:rsid w:val="66AA1201"/>
    <w:rsid w:val="67F23283"/>
    <w:rsid w:val="68613D27"/>
    <w:rsid w:val="68EB08E0"/>
    <w:rsid w:val="69215730"/>
    <w:rsid w:val="6A65790E"/>
    <w:rsid w:val="6A833AA6"/>
    <w:rsid w:val="6AF9761C"/>
    <w:rsid w:val="6B39414E"/>
    <w:rsid w:val="6B9F5A48"/>
    <w:rsid w:val="6BA3691E"/>
    <w:rsid w:val="6BEC27A8"/>
    <w:rsid w:val="6C117CB3"/>
    <w:rsid w:val="6D0117B2"/>
    <w:rsid w:val="6D2150C9"/>
    <w:rsid w:val="6E241AA9"/>
    <w:rsid w:val="6E54614D"/>
    <w:rsid w:val="6F0056BB"/>
    <w:rsid w:val="6F2A26B6"/>
    <w:rsid w:val="70287ACB"/>
    <w:rsid w:val="70820677"/>
    <w:rsid w:val="71704D56"/>
    <w:rsid w:val="71E41C1B"/>
    <w:rsid w:val="72734FBA"/>
    <w:rsid w:val="72844302"/>
    <w:rsid w:val="72BE2F0C"/>
    <w:rsid w:val="72CB0297"/>
    <w:rsid w:val="72F44B60"/>
    <w:rsid w:val="72FC44E0"/>
    <w:rsid w:val="73E55338"/>
    <w:rsid w:val="74405BC3"/>
    <w:rsid w:val="74442737"/>
    <w:rsid w:val="745D1C05"/>
    <w:rsid w:val="74C04C58"/>
    <w:rsid w:val="750E1BD7"/>
    <w:rsid w:val="75F63F91"/>
    <w:rsid w:val="7719150B"/>
    <w:rsid w:val="77602598"/>
    <w:rsid w:val="776A6380"/>
    <w:rsid w:val="77A6532D"/>
    <w:rsid w:val="781563AA"/>
    <w:rsid w:val="787C1282"/>
    <w:rsid w:val="78E73647"/>
    <w:rsid w:val="79B97DE7"/>
    <w:rsid w:val="7AB4071D"/>
    <w:rsid w:val="7B2A7D10"/>
    <w:rsid w:val="7B357731"/>
    <w:rsid w:val="7B360543"/>
    <w:rsid w:val="7B66205A"/>
    <w:rsid w:val="7BA46F83"/>
    <w:rsid w:val="7BB404A8"/>
    <w:rsid w:val="7BE623A2"/>
    <w:rsid w:val="7C3D0A1E"/>
    <w:rsid w:val="7C437776"/>
    <w:rsid w:val="7DAF664A"/>
    <w:rsid w:val="7E9D721B"/>
    <w:rsid w:val="7ECD4E23"/>
    <w:rsid w:val="7EDA4CD7"/>
    <w:rsid w:val="7F21485A"/>
    <w:rsid w:val="7F45551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tabs>
        <w:tab w:val="left" w:pos="3360"/>
      </w:tabs>
      <w:snapToGrid w:val="0"/>
      <w:spacing w:beforeLines="50" w:afterLines="50" w:line="800" w:lineRule="atLeast"/>
      <w:jc w:val="center"/>
      <w:outlineLvl w:val="0"/>
    </w:pPr>
    <w:rPr>
      <w:rFonts w:eastAsia="方正小标宋简体"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paragraph" w:styleId="5">
    <w:name w:val="Body Text"/>
    <w:basedOn w:val="1"/>
    <w:next w:val="6"/>
    <w:qFormat/>
    <w:uiPriority w:val="0"/>
    <w:pPr>
      <w:spacing w:after="120"/>
    </w:pPr>
  </w:style>
  <w:style w:type="paragraph" w:styleId="6">
    <w:name w:val="Body Text First Indent"/>
    <w:basedOn w:val="5"/>
    <w:qFormat/>
    <w:uiPriority w:val="99"/>
    <w:pPr>
      <w:ind w:firstLine="420" w:firstLineChars="100"/>
    </w:pPr>
  </w:style>
  <w:style w:type="paragraph" w:styleId="7">
    <w:name w:val="Body Text Indent"/>
    <w:basedOn w:val="1"/>
    <w:qFormat/>
    <w:uiPriority w:val="0"/>
    <w:pPr>
      <w:spacing w:after="120"/>
      <w:ind w:left="420" w:left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1">
    <w:name w:val="Body Text First Indent 2"/>
    <w:basedOn w:val="7"/>
    <w:qFormat/>
    <w:uiPriority w:val="0"/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Hyperlink"/>
    <w:basedOn w:val="14"/>
    <w:qFormat/>
    <w:uiPriority w:val="0"/>
    <w:rPr>
      <w:color w:val="0000FF"/>
      <w:u w:val="single"/>
    </w:rPr>
  </w:style>
  <w:style w:type="character" w:customStyle="1" w:styleId="17">
    <w:name w:val="font21"/>
    <w:basedOn w:val="1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20</Pages>
  <Words>6386</Words>
  <Characters>7033</Characters>
  <Lines>12</Lines>
  <Paragraphs>3</Paragraphs>
  <TotalTime>0</TotalTime>
  <ScaleCrop>false</ScaleCrop>
  <LinksUpToDate>false</LinksUpToDate>
  <CharactersWithSpaces>7706</CharactersWithSpaces>
  <Application>WPS Office_11.8.6.8811_F1E327BC-269C-435d-A152-05C5408002CA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2024-12-27T06:26:00Z</dcterms:created>
  <dc:creator>采购办</dc:creator>
  <cp:lastModifiedBy>18子</cp:lastModifiedBy>
  <cp:lastPrinted>2025-07-03T01:55:00Z</cp:lastPrinted>
  <dcterms:modified xsi:type="dcterms:W3CDTF">2026-06-04T01:32:50Z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  <property fmtid="{D5CDD505-2E9C-101B-9397-08002B2CF9AE}" pid="3" name="ICV">
    <vt:lpwstr>28A6DF7D6D774073917B91C6F27BD6C2</vt:lpwstr>
  </property>
  <property fmtid="{D5CDD505-2E9C-101B-9397-08002B2CF9AE}" pid="4" name="KSOTemplateDocerSaveRecord">
    <vt:lpwstr>eyJoZGlkIjoiNzQ4MmNhOGM5NTRlY2Q4Y2NiYTM2MDk5N2U1YjcyYzkiLCJ1c2VySWQiOiI5MjIyODUyNjUifQ==</vt:lpwstr>
  </property>
</Properties>
</file>