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auto"/>
          <w:spacing w:val="80"/>
          <w:sz w:val="112"/>
          <w:szCs w:val="112"/>
        </w:rPr>
      </w:pPr>
    </w:p>
    <w:p>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26024</w:t>
      </w:r>
      <w:r>
        <w:rPr>
          <w:rFonts w:hint="eastAsia" w:ascii="黑体" w:eastAsia="黑体" w:cs="黑体"/>
          <w:color w:val="auto"/>
          <w:sz w:val="32"/>
          <w:szCs w:val="32"/>
        </w:rPr>
        <w:t>）</w:t>
      </w:r>
    </w:p>
    <w:p>
      <w:pPr>
        <w:spacing w:line="700" w:lineRule="exact"/>
        <w:jc w:val="center"/>
        <w:rPr>
          <w:rFonts w:ascii="黑体" w:eastAsia="黑体" w:cs="Times New Roman"/>
          <w:color w:val="auto"/>
          <w:sz w:val="32"/>
          <w:szCs w:val="32"/>
        </w:rPr>
      </w:pPr>
    </w:p>
    <w:p>
      <w:pPr>
        <w:spacing w:line="700" w:lineRule="exact"/>
        <w:jc w:val="center"/>
        <w:rPr>
          <w:rFonts w:ascii="黑体" w:eastAsia="黑体" w:cs="Times New Roman"/>
          <w:color w:val="auto"/>
          <w:sz w:val="32"/>
          <w:szCs w:val="32"/>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rPr>
          <w:rFonts w:ascii="方正小标宋_GBK" w:hAnsi="宋体" w:eastAsia="方正小标宋_GBK" w:cs="Times New Roman"/>
          <w:color w:val="auto"/>
          <w:sz w:val="36"/>
          <w:szCs w:val="36"/>
        </w:rPr>
      </w:pPr>
    </w:p>
    <w:p>
      <w:pPr>
        <w:spacing w:line="700" w:lineRule="exact"/>
        <w:ind w:left="3595" w:leftChars="855" w:hanging="1800" w:hanging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污水在线监测设备运维服务</w:t>
      </w:r>
    </w:p>
    <w:p>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pPr>
        <w:spacing w:line="720" w:lineRule="exact"/>
        <w:jc w:val="center"/>
        <w:outlineLvl w:val="0"/>
        <w:rPr>
          <w:rFonts w:ascii="方正黑体_GBK" w:hAnsi="宋体" w:eastAsia="方正黑体_GBK" w:cs="Times New Roman"/>
          <w:color w:val="auto"/>
          <w:sz w:val="48"/>
          <w:szCs w:val="48"/>
        </w:rPr>
      </w:pPr>
    </w:p>
    <w:p>
      <w:pPr>
        <w:pStyle w:val="2"/>
        <w:rPr>
          <w:color w:val="auto"/>
        </w:rPr>
      </w:pPr>
    </w:p>
    <w:p>
      <w:pPr>
        <w:pStyle w:val="2"/>
        <w:rPr>
          <w:color w:val="auto"/>
        </w:rPr>
      </w:pPr>
    </w:p>
    <w:p>
      <w:pPr>
        <w:rPr>
          <w:color w:val="auto"/>
        </w:rPr>
      </w:pPr>
    </w:p>
    <w:p>
      <w:pPr>
        <w:pStyle w:val="3"/>
      </w:pPr>
    </w:p>
    <w:p>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二六</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七</w:t>
      </w:r>
      <w:r>
        <w:rPr>
          <w:rFonts w:hint="eastAsia" w:ascii="方正黑体_GBK" w:hAnsi="宋体" w:eastAsia="方正黑体_GBK" w:cs="方正黑体_GBK"/>
          <w:color w:val="auto"/>
          <w:sz w:val="48"/>
          <w:szCs w:val="48"/>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采购项目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重庆市巴南区第二人民医院</w:t>
      </w:r>
      <w:r>
        <w:rPr>
          <w:rFonts w:hint="eastAsia" w:ascii="方正仿宋" w:hAnsi="方正仿宋" w:eastAsia="方正仿宋" w:cs="方正仿宋"/>
          <w:color w:val="auto"/>
          <w:sz w:val="32"/>
          <w:szCs w:val="32"/>
          <w:lang w:eastAsia="zh-CN"/>
        </w:rPr>
        <w:t>污水在线监测设备运维服务</w:t>
      </w:r>
      <w:r>
        <w:rPr>
          <w:rFonts w:hint="eastAsia" w:ascii="方正仿宋" w:hAnsi="方正仿宋" w:eastAsia="方正仿宋" w:cs="方正仿宋"/>
          <w:color w:val="auto"/>
          <w:sz w:val="32"/>
          <w:szCs w:val="32"/>
        </w:rPr>
        <w:t>项目编</w:t>
      </w:r>
      <w:r>
        <w:rPr>
          <w:rFonts w:hint="eastAsia" w:ascii="方正仿宋" w:hAnsi="方正仿宋" w:eastAsia="方正仿宋" w:cs="方正仿宋"/>
          <w:color w:val="auto"/>
          <w:sz w:val="32"/>
          <w:szCs w:val="32"/>
          <w:lang w:val="en-US" w:eastAsia="zh-CN"/>
        </w:rPr>
        <w:t>号</w:t>
      </w:r>
      <w:r>
        <w:rPr>
          <w:rFonts w:hint="eastAsia" w:ascii="方正仿宋" w:hAnsi="方正仿宋" w:eastAsia="方正仿宋" w:cs="方正仿宋"/>
          <w:color w:val="auto"/>
          <w:sz w:val="32"/>
          <w:szCs w:val="32"/>
        </w:rPr>
        <w:t>BNQHXYY20</w:t>
      </w:r>
      <w:r>
        <w:rPr>
          <w:rFonts w:hint="eastAsia" w:ascii="方正仿宋" w:hAnsi="方正仿宋" w:eastAsia="方正仿宋" w:cs="方正仿宋"/>
          <w:color w:val="auto"/>
          <w:sz w:val="32"/>
          <w:szCs w:val="32"/>
          <w:lang w:val="en-US" w:eastAsia="zh-CN"/>
        </w:rPr>
        <w:t>26</w:t>
      </w:r>
      <w:r>
        <w:rPr>
          <w:rFonts w:hint="eastAsia" w:ascii="方正仿宋" w:hAnsi="方正仿宋" w:eastAsia="方正仿宋" w:cs="方正仿宋"/>
          <w:color w:val="auto"/>
          <w:sz w:val="32"/>
          <w:szCs w:val="32"/>
        </w:rPr>
        <w:t>0</w:t>
      </w:r>
      <w:r>
        <w:rPr>
          <w:rFonts w:hint="eastAsia" w:ascii="方正仿宋" w:hAnsi="方正仿宋" w:eastAsia="方正仿宋" w:cs="方正仿宋"/>
          <w:color w:val="auto"/>
          <w:sz w:val="32"/>
          <w:szCs w:val="32"/>
          <w:lang w:val="en-US" w:eastAsia="zh-CN"/>
        </w:rPr>
        <w:t>24，项目最高限价26000元</w:t>
      </w:r>
      <w:r>
        <w:rPr>
          <w:rFonts w:hint="eastAsia" w:ascii="方正仿宋" w:hAnsi="方正仿宋" w:eastAsia="方正仿宋" w:cs="方正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rPr>
        <w:t>上述项目实施内容及相关要求详见</w:t>
      </w:r>
      <w:r>
        <w:rPr>
          <w:rFonts w:hint="eastAsia" w:ascii="方正仿宋" w:hAnsi="方正仿宋" w:eastAsia="方正仿宋" w:cs="方正仿宋"/>
          <w:color w:val="auto"/>
          <w:sz w:val="32"/>
          <w:szCs w:val="32"/>
          <w:lang w:eastAsia="zh-CN"/>
        </w:rPr>
        <w:t>本文件第五条“项目参数要求”</w:t>
      </w:r>
      <w:r>
        <w:rPr>
          <w:rFonts w:hint="eastAsia" w:ascii="方正仿宋" w:hAnsi="方正仿宋" w:eastAsia="方正仿宋" w:cs="方正仿宋"/>
          <w:color w:val="auto"/>
          <w:sz w:val="32"/>
          <w:szCs w:val="32"/>
        </w:rPr>
        <w:t>。</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lang w:eastAsia="zh-CN"/>
        </w:rPr>
        <w:t>自筹</w:t>
      </w:r>
      <w:r>
        <w:rPr>
          <w:rFonts w:hint="eastAsia" w:ascii="方正仿宋_GBK" w:hAnsi="宋体" w:eastAsia="方正仿宋_GBK" w:cs="宋体"/>
          <w:color w:val="auto"/>
          <w:sz w:val="32"/>
          <w:szCs w:val="32"/>
        </w:rPr>
        <w:t xml:space="preserve">   </w:t>
      </w:r>
    </w:p>
    <w:p>
      <w:pPr>
        <w:pStyle w:val="17"/>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 xml:space="preserve">（一） </w:t>
      </w:r>
      <w:r>
        <w:rPr>
          <w:rFonts w:hint="eastAsia" w:ascii="方正仿宋" w:hAnsi="方正仿宋" w:eastAsia="方正仿宋" w:cs="方正仿宋"/>
          <w:color w:val="auto"/>
          <w:sz w:val="32"/>
          <w:szCs w:val="32"/>
          <w:lang w:val="en-US" w:eastAsia="zh-CN"/>
        </w:rPr>
        <w:t>报名方式</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1.拟参与比价的</w:t>
      </w:r>
      <w:r>
        <w:rPr>
          <w:rFonts w:hint="eastAsia" w:ascii="方正仿宋" w:hAnsi="方正仿宋" w:eastAsia="方正仿宋" w:cs="方正仿宋"/>
          <w:color w:val="auto"/>
          <w:sz w:val="32"/>
          <w:szCs w:val="32"/>
          <w:lang w:val="en-US" w:eastAsia="zh-CN"/>
        </w:rPr>
        <w:t>供应商</w:t>
      </w:r>
      <w:r>
        <w:rPr>
          <w:rFonts w:hint="eastAsia" w:ascii="方正仿宋" w:hAnsi="方正仿宋" w:eastAsia="方正仿宋" w:cs="方正仿宋"/>
          <w:color w:val="auto"/>
          <w:sz w:val="32"/>
          <w:szCs w:val="32"/>
          <w:lang w:eastAsia="zh-CN"/>
        </w:rPr>
        <w:t>通过</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（https://bnqhxyy.cn/）</w:t>
      </w:r>
      <w:r>
        <w:rPr>
          <w:rFonts w:hint="eastAsia" w:ascii="方正仿宋" w:hAnsi="方正仿宋" w:eastAsia="方正仿宋" w:cs="方正仿宋"/>
          <w:color w:val="auto"/>
          <w:sz w:val="32"/>
          <w:szCs w:val="32"/>
          <w:lang w:eastAsia="zh-CN"/>
        </w:rPr>
        <w:t>获取本项</w:t>
      </w:r>
      <w:r>
        <w:rPr>
          <w:rFonts w:hint="eastAsia" w:ascii="方正仿宋" w:hAnsi="方正仿宋" w:eastAsia="方正仿宋" w:cs="方正仿宋"/>
          <w:color w:val="auto"/>
          <w:sz w:val="32"/>
          <w:szCs w:val="32"/>
          <w:lang w:val="en-US" w:eastAsia="zh-CN"/>
        </w:rPr>
        <w:t>目比价</w:t>
      </w:r>
      <w:r>
        <w:rPr>
          <w:rFonts w:hint="eastAsia" w:ascii="方正仿宋" w:hAnsi="方正仿宋" w:eastAsia="方正仿宋" w:cs="方正仿宋"/>
          <w:color w:val="auto"/>
          <w:sz w:val="32"/>
          <w:szCs w:val="32"/>
          <w:lang w:eastAsia="zh-CN"/>
        </w:rPr>
        <w:t>文件（不提供现场发售）。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w:t>
      </w:r>
      <w:r>
        <w:rPr>
          <w:rFonts w:hint="eastAsia" w:ascii="方正仿宋" w:hAnsi="方正仿宋" w:eastAsia="方正仿宋" w:cs="方正仿宋"/>
          <w:color w:val="auto"/>
          <w:sz w:val="32"/>
          <w:szCs w:val="32"/>
          <w:lang w:eastAsia="zh-CN"/>
        </w:rPr>
        <w:t>拟参选的</w:t>
      </w:r>
      <w:r>
        <w:rPr>
          <w:rFonts w:hint="eastAsia" w:ascii="方正仿宋" w:hAnsi="方正仿宋" w:eastAsia="方正仿宋" w:cs="方正仿宋"/>
          <w:color w:val="auto"/>
          <w:sz w:val="32"/>
          <w:szCs w:val="32"/>
          <w:lang w:val="en-US" w:eastAsia="zh-CN"/>
        </w:rPr>
        <w:t>供应商报名获取比价文书</w:t>
      </w:r>
      <w:r>
        <w:rPr>
          <w:rFonts w:hint="eastAsia" w:ascii="方正仿宋" w:hAnsi="方正仿宋" w:eastAsia="方正仿宋" w:cs="方正仿宋"/>
          <w:color w:val="auto"/>
          <w:sz w:val="32"/>
          <w:szCs w:val="32"/>
          <w:lang w:eastAsia="zh-CN"/>
        </w:rPr>
        <w:t>后均视为已知晓所有比价实质性内容，</w:t>
      </w:r>
      <w:r>
        <w:rPr>
          <w:rFonts w:hint="eastAsia" w:ascii="方正仿宋" w:hAnsi="方正仿宋" w:eastAsia="方正仿宋" w:cs="方正仿宋"/>
          <w:color w:val="auto"/>
          <w:sz w:val="32"/>
          <w:szCs w:val="32"/>
          <w:lang w:val="en-US" w:eastAsia="zh-CN"/>
        </w:rPr>
        <w:t>且认同相关要求。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（二）</w:t>
      </w:r>
      <w:r>
        <w:rPr>
          <w:rFonts w:hint="eastAsia" w:ascii="方正仿宋" w:hAnsi="方正仿宋" w:eastAsia="方正仿宋" w:cs="方正仿宋"/>
          <w:color w:val="auto"/>
          <w:sz w:val="32"/>
          <w:szCs w:val="32"/>
          <w:lang w:val="en-US" w:eastAsia="zh-CN"/>
        </w:rPr>
        <w:t>响应</w:t>
      </w:r>
      <w:r>
        <w:rPr>
          <w:rFonts w:hint="eastAsia" w:ascii="方正仿宋" w:hAnsi="方正仿宋" w:eastAsia="方正仿宋" w:cs="方正仿宋"/>
          <w:color w:val="auto"/>
          <w:sz w:val="32"/>
          <w:szCs w:val="32"/>
          <w:lang w:eastAsia="zh-CN"/>
        </w:rPr>
        <w:t>文</w:t>
      </w:r>
      <w:r>
        <w:rPr>
          <w:rFonts w:hint="eastAsia" w:ascii="方正仿宋" w:hAnsi="方正仿宋" w:eastAsia="方正仿宋" w:cs="方正仿宋"/>
          <w:color w:val="auto"/>
          <w:sz w:val="32"/>
          <w:szCs w:val="32"/>
          <w:lang w:val="en-US" w:eastAsia="zh-CN"/>
        </w:rPr>
        <w:t>书</w:t>
      </w:r>
      <w:r>
        <w:rPr>
          <w:rFonts w:hint="eastAsia" w:ascii="方正仿宋" w:hAnsi="方正仿宋" w:eastAsia="方正仿宋" w:cs="方正仿宋"/>
          <w:color w:val="auto"/>
          <w:sz w:val="32"/>
          <w:szCs w:val="32"/>
          <w:lang w:eastAsia="zh-CN"/>
        </w:rPr>
        <w:t>递交时间：自采购公告发布之日起至202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7</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13</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00止</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（三）比价地点：重庆市巴南区第二人民医院</w:t>
      </w:r>
      <w:r>
        <w:rPr>
          <w:rFonts w:hint="eastAsia" w:ascii="方正仿宋" w:hAnsi="方正仿宋" w:eastAsia="方正仿宋" w:cs="方正仿宋"/>
          <w:color w:val="auto"/>
          <w:sz w:val="32"/>
          <w:szCs w:val="32"/>
          <w:lang w:val="en-US" w:eastAsia="zh-CN"/>
        </w:rPr>
        <w:t>临时办公用房</w:t>
      </w:r>
      <w:r>
        <w:rPr>
          <w:rFonts w:hint="eastAsia" w:ascii="方正仿宋" w:hAnsi="方正仿宋" w:eastAsia="方正仿宋" w:cs="方正仿宋"/>
          <w:color w:val="auto"/>
          <w:sz w:val="32"/>
          <w:szCs w:val="32"/>
          <w:lang w:eastAsia="zh-CN"/>
        </w:rPr>
        <w:t>会议室。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（四）其他</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本项目不允许转包，不接受联合体投标。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（一）法定代表人为同一个人的两个及两个以上母公司、全资子公司及其控股公司，都不得在同一项目中同时参与比价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（二）同一合同包的货物、服务，制造商参与比价的，不得再委托代理商参与。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（三）凡有意参加</w:t>
      </w:r>
      <w:r>
        <w:rPr>
          <w:rFonts w:hint="eastAsia" w:ascii="方正仿宋" w:hAnsi="方正仿宋" w:eastAsia="方正仿宋" w:cs="方正仿宋"/>
          <w:color w:val="auto"/>
          <w:sz w:val="32"/>
          <w:szCs w:val="32"/>
          <w:lang w:val="en-US" w:eastAsia="zh-CN"/>
        </w:rPr>
        <w:t>比价</w:t>
      </w:r>
      <w:r>
        <w:rPr>
          <w:rFonts w:hint="eastAsia" w:ascii="方正仿宋" w:hAnsi="方正仿宋" w:eastAsia="方正仿宋" w:cs="方正仿宋"/>
          <w:color w:val="auto"/>
          <w:sz w:val="32"/>
          <w:szCs w:val="32"/>
          <w:lang w:eastAsia="zh-CN"/>
        </w:rPr>
        <w:t>的供应商，请于公告发布之日起至报名截止时间之前，在</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（https://bnqhxyy.cn/）</w:t>
      </w:r>
      <w:r>
        <w:rPr>
          <w:rFonts w:hint="eastAsia" w:ascii="方正仿宋" w:hAnsi="方正仿宋" w:eastAsia="方正仿宋" w:cs="方正仿宋"/>
          <w:color w:val="auto"/>
          <w:sz w:val="32"/>
          <w:szCs w:val="32"/>
          <w:lang w:eastAsia="zh-CN"/>
        </w:rPr>
        <w:t>下载查看本项目需求文件以及变更公告等比价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前公布的所有项目资料，无论供应商下载查看与否，均视为已知晓所有比价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实质性要求内容。</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（四）无论比价结果如何，供应商参与本项目的所有费用均由供应商自行承担。</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（五）供应商不得围标、串标，如违反采购相关法律法规，将纳入失信供应商处理。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val="en-US" w:eastAsia="zh-CN"/>
        </w:rPr>
        <w:t>（六）</w:t>
      </w:r>
      <w:r>
        <w:rPr>
          <w:rFonts w:hint="eastAsia" w:ascii="方正仿宋" w:hAnsi="方正仿宋" w:eastAsia="方正仿宋" w:cs="方正仿宋"/>
          <w:color w:val="auto"/>
          <w:sz w:val="32"/>
          <w:szCs w:val="32"/>
          <w:lang w:eastAsia="zh-CN"/>
        </w:rPr>
        <w:t>供应商必须严格按照</w:t>
      </w:r>
      <w:r>
        <w:rPr>
          <w:rFonts w:hint="eastAsia" w:ascii="方正仿宋" w:hAnsi="方正仿宋" w:eastAsia="方正仿宋" w:cs="方正仿宋"/>
          <w:color w:val="auto"/>
          <w:sz w:val="32"/>
          <w:szCs w:val="32"/>
          <w:lang w:val="en-US" w:eastAsia="zh-CN"/>
        </w:rPr>
        <w:t>货物</w:t>
      </w:r>
      <w:r>
        <w:rPr>
          <w:rFonts w:hint="eastAsia" w:ascii="方正仿宋" w:hAnsi="方正仿宋" w:eastAsia="方正仿宋" w:cs="方正仿宋"/>
          <w:color w:val="auto"/>
          <w:sz w:val="32"/>
          <w:szCs w:val="32"/>
          <w:lang w:eastAsia="zh-CN"/>
        </w:rPr>
        <w:t>要求</w:t>
      </w:r>
      <w:r>
        <w:rPr>
          <w:rFonts w:hint="eastAsia" w:ascii="方正仿宋" w:hAnsi="方正仿宋" w:eastAsia="方正仿宋" w:cs="方正仿宋"/>
          <w:color w:val="auto"/>
          <w:sz w:val="32"/>
          <w:szCs w:val="32"/>
          <w:lang w:val="en-US" w:eastAsia="zh-CN"/>
        </w:rPr>
        <w:t>及商务条款</w:t>
      </w:r>
      <w:r>
        <w:rPr>
          <w:rFonts w:hint="eastAsia" w:ascii="方正仿宋" w:hAnsi="方正仿宋" w:eastAsia="方正仿宋" w:cs="方正仿宋"/>
          <w:color w:val="auto"/>
          <w:sz w:val="32"/>
          <w:szCs w:val="32"/>
          <w:lang w:eastAsia="zh-CN"/>
        </w:rPr>
        <w:t>投报与之要求相符或高于的货物</w:t>
      </w:r>
      <w:r>
        <w:rPr>
          <w:rFonts w:hint="eastAsia" w:ascii="方正仿宋" w:hAnsi="方正仿宋" w:eastAsia="方正仿宋" w:cs="方正仿宋"/>
          <w:color w:val="auto"/>
          <w:sz w:val="32"/>
          <w:szCs w:val="32"/>
          <w:lang w:val="en-US" w:eastAsia="zh-CN"/>
        </w:rPr>
        <w:t>及服务</w:t>
      </w:r>
      <w:r>
        <w:rPr>
          <w:rFonts w:hint="eastAsia" w:ascii="方正仿宋" w:hAnsi="方正仿宋" w:eastAsia="方正仿宋" w:cs="方正仿宋"/>
          <w:color w:val="auto"/>
          <w:sz w:val="32"/>
          <w:szCs w:val="32"/>
          <w:lang w:eastAsia="zh-CN"/>
        </w:rPr>
        <w:t>，若其中任意</w:t>
      </w:r>
      <w:r>
        <w:rPr>
          <w:rFonts w:hint="eastAsia" w:ascii="方正仿宋" w:hAnsi="方正仿宋" w:eastAsia="方正仿宋" w:cs="方正仿宋"/>
          <w:color w:val="auto"/>
          <w:sz w:val="32"/>
          <w:szCs w:val="32"/>
          <w:lang w:val="en-US" w:eastAsia="zh-CN"/>
        </w:rPr>
        <w:t>条款</w:t>
      </w:r>
      <w:r>
        <w:rPr>
          <w:rFonts w:hint="eastAsia" w:ascii="方正仿宋" w:hAnsi="方正仿宋" w:eastAsia="方正仿宋" w:cs="方正仿宋"/>
          <w:color w:val="auto"/>
          <w:sz w:val="32"/>
          <w:szCs w:val="32"/>
          <w:lang w:eastAsia="zh-CN"/>
        </w:rPr>
        <w:t>不能满足，则视为无效报价。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七</w:t>
      </w:r>
      <w:r>
        <w:rPr>
          <w:rFonts w:hint="eastAsia" w:ascii="方正仿宋" w:hAnsi="方正仿宋" w:eastAsia="方正仿宋" w:cs="方正仿宋"/>
          <w:color w:val="auto"/>
          <w:sz w:val="32"/>
          <w:szCs w:val="32"/>
          <w:lang w:eastAsia="zh-CN"/>
        </w:rPr>
        <w:t>）成交供应商提供的</w:t>
      </w:r>
      <w:r>
        <w:rPr>
          <w:rFonts w:hint="eastAsia" w:ascii="方正仿宋" w:hAnsi="方正仿宋" w:eastAsia="方正仿宋" w:cs="方正仿宋"/>
          <w:color w:val="auto"/>
          <w:sz w:val="32"/>
          <w:szCs w:val="32"/>
          <w:lang w:val="en-US" w:eastAsia="zh-CN"/>
        </w:rPr>
        <w:t>货物</w:t>
      </w:r>
      <w:r>
        <w:rPr>
          <w:rFonts w:hint="eastAsia" w:ascii="方正仿宋" w:hAnsi="方正仿宋" w:eastAsia="方正仿宋" w:cs="方正仿宋"/>
          <w:color w:val="auto"/>
          <w:sz w:val="32"/>
          <w:szCs w:val="32"/>
          <w:lang w:eastAsia="zh-CN"/>
        </w:rPr>
        <w:t>必须符合</w:t>
      </w:r>
      <w:r>
        <w:rPr>
          <w:rFonts w:hint="eastAsia" w:ascii="方正仿宋" w:hAnsi="方正仿宋" w:eastAsia="方正仿宋" w:cs="方正仿宋"/>
          <w:color w:val="auto"/>
          <w:sz w:val="32"/>
          <w:szCs w:val="32"/>
          <w:lang w:val="en-US" w:eastAsia="zh-CN"/>
        </w:rPr>
        <w:t>相关</w:t>
      </w:r>
      <w:r>
        <w:rPr>
          <w:rFonts w:hint="eastAsia" w:ascii="方正仿宋" w:hAnsi="方正仿宋" w:eastAsia="方正仿宋" w:cs="方正仿宋"/>
          <w:color w:val="auto"/>
          <w:sz w:val="32"/>
          <w:szCs w:val="32"/>
          <w:lang w:eastAsia="zh-CN"/>
        </w:rPr>
        <w:t>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1.负责对我院COD在线监测仪、氨氮在线检测仪、流量在线监测仪、PH在线监测仪、采样器、数据采集仪、站房建设、药剂调试及比对监测等内容。</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2.服务期内的在线监测系统运行维护和测试药剂。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服务期内，供应商须保证人员持证上岗（在岗人员年龄不超过60岁），每日在岗时间不低于8小时，做好设备的日常维护和保养，保障设备正常运行。设施设备出现故障，供应商在接到电话2小时内赶到现场处理解决。</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（2）供方提供的商品必须是全新的，完全符合国家有关技术标准要求，供方提供产品质检报告。</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（3）COD试剂：含硫酸银10g含硫酸汞75g含重铬酸钾45g含98%硫酸1.2L</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黑体" w:hAnsi="黑体" w:eastAsia="黑体" w:cs="黑体"/>
          <w:color w:val="auto"/>
          <w:sz w:val="32"/>
          <w:szCs w:val="32"/>
          <w:lang w:eastAsia="zh-CN"/>
        </w:rPr>
      </w:pPr>
      <w:r>
        <w:rPr>
          <w:rFonts w:hint="eastAsia" w:ascii="方正仿宋" w:hAnsi="方正仿宋" w:eastAsia="方正仿宋" w:cs="方正仿宋"/>
          <w:color w:val="auto"/>
          <w:sz w:val="32"/>
          <w:szCs w:val="32"/>
          <w:lang w:val="en-US" w:eastAsia="zh-CN"/>
        </w:rPr>
        <w:t>（4）氨氮试剂：含氢氧化钠24g,亚硝基铁氰化钠6.5g,水杨酸钠250g,酒石酸钾钠75g,二氯异氰尿酸钠4g</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bookmarkStart w:id="0" w:name="_Toc267320049"/>
      <w:r>
        <w:rPr>
          <w:rFonts w:hint="eastAsia" w:ascii="方正仿宋" w:hAnsi="方正仿宋" w:eastAsia="方正仿宋" w:cs="方正仿宋"/>
          <w:color w:val="auto"/>
          <w:sz w:val="32"/>
          <w:szCs w:val="32"/>
          <w:lang w:val="en-US" w:eastAsia="zh-CN"/>
        </w:rPr>
        <w:t>（一）实施时间、地点及验收方式</w:t>
      </w:r>
      <w:bookmarkEnd w:id="0"/>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1.实施时间</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服务期自合同签订之日起1年。</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2.实施地点：采购人指定地点。</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3.验收方式</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bookmarkStart w:id="1" w:name="_Toc267320051"/>
      <w:r>
        <w:rPr>
          <w:rFonts w:hint="eastAsia" w:ascii="方正仿宋" w:hAnsi="方正仿宋" w:eastAsia="方正仿宋" w:cs="方正仿宋"/>
          <w:color w:val="auto"/>
          <w:sz w:val="32"/>
          <w:szCs w:val="32"/>
          <w:lang w:val="en-US" w:eastAsia="zh-CN"/>
        </w:rPr>
        <w:t>采购人自行验收。</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（二）项目报价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本次报价须为人民币报价，报价包括但不限于完成本项目所需的药剂费、设备调试费、交通费、检测费、人工费、保险费、运维服务费、税金、利润及风险等保障该项目正常运行的一切费用。因中标人自身原因造成漏报、少报皆由其自行承担责任，采购人不再补偿。</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2.未按采购人要求报价或超过单项最高限价的，视为无效报价。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（三）付款方式</w:t>
      </w:r>
      <w:bookmarkEnd w:id="1"/>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采购人每半年收到成交供应商发票后十五日内支付合同总金额的50%。</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（四）知识产权</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（五）其他</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1.因卫生健康改革政策等原因，采购人通知成交企业后有权提前终止合同，因此情况采购人与成交企业具免责。</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2.其他未尽事宜由成交供应商和采购人双方在采购合同中详细约定。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 资质文件部分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1.一般资质文件内容要求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（1）具有独立承担民事责任的能力；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不具有独立法人的分公司、办事处等分支机构不能参加比价。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（2）具有良好的商业信誉和健全的财务会计制度；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（3）具有履行合同所必需的设备和专业技术能力；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（4）有依法缴纳税收和社会保障资金的良好记录；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（5）参加政府采购活动前三年内，在经营活动中没有重大违法记录。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上述2-5项检查内容：供应商提供基本资格承诺函。（格式附后）</w:t>
      </w:r>
    </w:p>
    <w:p>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auto"/>
          <w:sz w:val="30"/>
          <w:szCs w:val="30"/>
          <w:lang w:val="en-US" w:eastAsia="zh-CN"/>
        </w:rPr>
        <w:t>其中第4项，如授权代表参与投标的还需提供该项目授权代表近三个月缴纳社会保险参保证明。（法人直接参加的不需要）</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2.特定资格条件</w:t>
      </w:r>
    </w:p>
    <w:p>
      <w:p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营业执照中含有水污染治理相关资质。</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（二）技术文件部分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1.响应文件与比价文件中服务技术和商务条款参数差异表(应对技术参数中的所有条款进行逐一应答，还需在“比价文件对应页码”栏内写明技术支持文件的页码)；</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2、技术方案中要求的其他必要资料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八、成交供应商确定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（一）评审办法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1、评审小组将依照本比价文书相关规定对投标文件进行资质先审，资质合格再对技术文件进行评审，均合格再根据报价文件按照由低到高的顺序提出成交候选人，并编写评审报告。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（二）评审细则：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w:t>
            </w:r>
          </w:p>
          <w:p>
            <w:pPr>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营业执照中含有水污染治理相关资质。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 w:hAnsi="方正仿宋" w:eastAsia="方正仿宋" w:cs="方正仿宋"/>
          <w:color w:val="auto"/>
          <w:sz w:val="32"/>
          <w:szCs w:val="32"/>
          <w:lang w:val="en-US" w:eastAsia="zh-CN"/>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（三）成交供应商的确定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成交方法：最低价成交法。依照本比价文书相关规定对质量和服务均能满足实质性响应要求且所提交的报价最低的供应商为此项目成交供应商。如报价最低供应商为2个或以上者，以报名的先后顺序确定项目成交供应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2、采购评审中出现下列情形之一的，评审委员会应当启动异常低价投标审查程序：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（1）投标报价低于全部通过符合性审查供应商投标报价平均值50%的，即投标报价&lt;全部通过符合性审查供应商投标报价平均值×50%；</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（2）投标报价低于通过符合性审查的次低报价供应商投标报价50%的，即投标报价&lt;通过符合性审查的次低报价供应商投标报价×50%；</w:t>
      </w:r>
      <w:bookmarkStart w:id="2" w:name="_GoBack"/>
      <w:bookmarkEnd w:id="2"/>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（3）投标报价低于采购项目最高限价45%的，即投标报价&lt;采购项目最高限价×45%；</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（4）评审委员会基于专业判断，认为供应商报价过低，有可能影响产品质量或者不能诚信履约的其他情形。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3、若成交供应商无故放弃成交资格，由此而产生的经济损失、经济责任和一切后果由成交供应商承担，并按政府采购法的有关规定进行严肃处理。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（一）资质审查不合格的（即供应商提交的资质文件不符合比价文书资质文件内容要求的）；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（二）比价文件未密封的；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（三）比价文件逾期送达的；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（四）没有按照比价文书要求由比价供应商法定代表人或授权代表签字并加盖公章的；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（五）报价超过最高限价的；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（六）未完全响应本比价文书技术方案及商务条款的；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（七）比价文件有多个投报方案或报价的；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（十）比价文件附有采购人不能接受的条件。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（十一）</w:t>
      </w:r>
      <w:r>
        <w:rPr>
          <w:rFonts w:hint="default" w:ascii="方正仿宋" w:hAnsi="方正仿宋" w:eastAsia="方正仿宋" w:cs="方正仿宋"/>
          <w:color w:val="auto"/>
          <w:sz w:val="32"/>
          <w:szCs w:val="32"/>
          <w:lang w:val="en-US" w:eastAsia="zh-CN"/>
        </w:rPr>
        <w:t>未按规定格式和要求填写，内容不全或字迹模糊，辨认不清而影响评标定标的；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十、废标条款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有下列情形之一的，重新组织采购或取消本次采购：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w:t>
      </w:r>
      <w:r>
        <w:rPr>
          <w:rFonts w:hint="eastAsia" w:ascii="方正仿宋" w:hAnsi="方正仿宋" w:eastAsia="方正仿宋" w:cs="方正仿宋"/>
          <w:color w:val="auto"/>
          <w:sz w:val="32"/>
          <w:szCs w:val="32"/>
          <w:lang w:val="en-US" w:eastAsia="zh-CN"/>
        </w:rPr>
        <w:t>一</w:t>
      </w:r>
      <w:r>
        <w:rPr>
          <w:rFonts w:hint="default" w:ascii="方正仿宋" w:hAnsi="方正仿宋" w:eastAsia="方正仿宋" w:cs="方正仿宋"/>
          <w:color w:val="auto"/>
          <w:sz w:val="32"/>
          <w:szCs w:val="32"/>
          <w:lang w:val="en-US" w:eastAsia="zh-CN"/>
        </w:rPr>
        <w:t>）出现影响采购公正的违法、违规行为的；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 w:hAnsi="方正仿宋" w:eastAsia="方正仿宋" w:cs="方正仿宋"/>
          <w:color w:val="auto"/>
          <w:sz w:val="32"/>
          <w:szCs w:val="32"/>
          <w:lang w:val="en-US" w:eastAsia="zh-CN"/>
        </w:rPr>
        <w:t>（</w:t>
      </w:r>
      <w:r>
        <w:rPr>
          <w:rFonts w:hint="eastAsia" w:ascii="方正仿宋" w:hAnsi="方正仿宋" w:eastAsia="方正仿宋" w:cs="方正仿宋"/>
          <w:color w:val="auto"/>
          <w:sz w:val="32"/>
          <w:szCs w:val="32"/>
          <w:lang w:val="en-US" w:eastAsia="zh-CN"/>
        </w:rPr>
        <w:t>二</w:t>
      </w:r>
      <w:r>
        <w:rPr>
          <w:rFonts w:hint="default" w:ascii="方正仿宋" w:hAnsi="方正仿宋" w:eastAsia="方正仿宋" w:cs="方正仿宋"/>
          <w:color w:val="auto"/>
          <w:sz w:val="32"/>
          <w:szCs w:val="32"/>
          <w:lang w:val="en-US" w:eastAsia="zh-CN"/>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lang w:eastAsia="zh-CN"/>
        </w:rPr>
        <w:t>技术参数咨询联系人：饶老师（总务科）联系电话：</w:t>
      </w:r>
      <w:r>
        <w:rPr>
          <w:rFonts w:hint="eastAsia" w:ascii="仿宋_GB2312" w:hAnsi="Times New Roman" w:eastAsia="仿宋_GB2312" w:cs="Times New Roman"/>
          <w:color w:val="auto"/>
          <w:sz w:val="32"/>
          <w:szCs w:val="28"/>
        </w:rPr>
        <w:t>628</w:t>
      </w:r>
      <w:r>
        <w:rPr>
          <w:rFonts w:hint="eastAsia" w:ascii="仿宋_GB2312" w:hAnsi="Times New Roman" w:eastAsia="仿宋_GB2312" w:cs="Times New Roman"/>
          <w:color w:val="auto"/>
          <w:sz w:val="32"/>
          <w:szCs w:val="28"/>
          <w:lang w:val="en-US" w:eastAsia="zh-CN"/>
        </w:rPr>
        <w:t>67383</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hint="eastAsia" w:ascii="仿宋_GB2312" w:hAnsi="Times New Roman" w:eastAsia="仿宋_GB2312" w:cs="仿宋_GB2312"/>
          <w:color w:val="auto"/>
          <w:sz w:val="32"/>
          <w:szCs w:val="32"/>
          <w:lang w:eastAsia="zh-CN"/>
        </w:rPr>
        <w:t>采购文书制作联系人：吴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pPr>
        <w:spacing w:line="540" w:lineRule="exact"/>
        <w:rPr>
          <w:rFonts w:ascii="仿宋_GB2312" w:hAnsi="Times New Roman" w:eastAsia="仿宋_GB2312" w:cs="Times New Roman"/>
          <w:color w:val="auto"/>
          <w:sz w:val="32"/>
          <w:szCs w:val="32"/>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4"/>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pPr>
        <w:spacing w:line="312" w:lineRule="auto"/>
        <w:jc w:val="center"/>
        <w:rPr>
          <w:rFonts w:hint="eastAsia" w:ascii="宋体" w:hAnsi="宋体" w:cs="宋体"/>
          <w:b/>
          <w:color w:val="auto"/>
          <w:sz w:val="32"/>
          <w:szCs w:val="32"/>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pPr>
        <w:pStyle w:val="2"/>
        <w:rPr>
          <w:rFonts w:hint="default"/>
          <w:color w:val="auto"/>
          <w:lang w:val="en-US" w:eastAsia="zh-CN"/>
        </w:rPr>
      </w:pPr>
      <w:r>
        <w:rPr>
          <w:rFonts w:hint="eastAsia" w:hAnsi="Times New Roman" w:cs="Times New Roman"/>
          <w:color w:val="auto"/>
          <w:sz w:val="32"/>
          <w:szCs w:val="28"/>
          <w:lang w:val="en-US" w:eastAsia="zh-CN"/>
        </w:rPr>
        <w:t xml:space="preserve">   </w:t>
      </w:r>
    </w:p>
    <w:p>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r>
        <w:rPr>
          <w:rFonts w:hint="eastAsia" w:ascii="黑体" w:hAnsi="黑体" w:eastAsia="黑体" w:cs="黑体"/>
          <w:color w:val="auto"/>
          <w:sz w:val="32"/>
          <w:szCs w:val="32"/>
          <w:lang w:val="en-US" w:eastAsia="zh-CN"/>
        </w:rPr>
        <w:t>二、特定资格条件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仿宋_GB2312" w:hAnsi="Times New Roman" w:eastAsia="仿宋_GB2312" w:cs="Times New Roman"/>
          <w:color w:val="auto"/>
          <w:sz w:val="32"/>
          <w:szCs w:val="28"/>
          <w:lang w:val="en-US" w:eastAsia="zh-CN"/>
        </w:rPr>
        <w:t>营业执照中含有水污染治理相关资质。</w:t>
      </w: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pStyle w:val="2"/>
        <w:rPr>
          <w:rFonts w:hint="eastAsia"/>
          <w:color w:val="auto"/>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三、法定代表人身份证明书（格式）</w:t>
      </w:r>
    </w:p>
    <w:p>
      <w:pPr>
        <w:tabs>
          <w:tab w:val="left" w:pos="6300"/>
        </w:tabs>
        <w:snapToGrid w:val="0"/>
        <w:spacing w:line="500" w:lineRule="exact"/>
        <w:ind w:firstLine="570"/>
        <w:rPr>
          <w:rFonts w:ascii="方正仿宋_GBK" w:hAnsi="宋体" w:eastAsia="方正仿宋_GBK" w:cs="Times New Roman"/>
          <w:color w:val="auto"/>
          <w:sz w:val="24"/>
          <w:szCs w:val="24"/>
        </w:rPr>
      </w:pP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采购项目名称：</w:t>
      </w: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采购项目编号：</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致：（采购单位名称）：</w:t>
      </w: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（法定代表人姓名）在（供应商名称）任（职务名称）职务，是（供应商名称）的法定代表人。</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特此证明。</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（供应商公章）</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年   月   日</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28"/>
          <w:szCs w:val="28"/>
        </w:rPr>
        <w:t>（附：法定代表人身份证复印件）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四、法定代表人授权委托书（格式）</w:t>
      </w:r>
    </w:p>
    <w:p>
      <w:pPr>
        <w:tabs>
          <w:tab w:val="left" w:pos="6300"/>
        </w:tabs>
        <w:snapToGrid w:val="0"/>
        <w:spacing w:line="312" w:lineRule="auto"/>
        <w:jc w:val="center"/>
        <w:rPr>
          <w:rFonts w:ascii="宋体" w:hAnsi="宋体" w:cs="宋体"/>
          <w:color w:val="auto"/>
          <w:sz w:val="24"/>
          <w:szCs w:val="24"/>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法定代表人授权委托书</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（法定代表人名称）是                    （供应商名称）的法定代表人，特授权          （被授权人姓名及身份证代码）电话          代表我单位全权办理上述项目的</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、签约等具体工作，并签署全部有关文件、协议及合同。</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我单位对被授权人的签字负全部责任。</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在撤消授权的书面通知以前，本授权书一直有效。被授权人在授权书有效期内签署的所有文件不因授权的撤消而失效。</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被授权人：                          法定代表人：</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（签字或盖章）                     （签字或盖章）</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（附：被授权人身份证正反面复印件）</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4480" w:firstLineChars="14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（供应商公章）</w:t>
      </w:r>
    </w:p>
    <w:p>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rPr>
        <w:t>年   月</w:t>
      </w:r>
      <w:r>
        <w:rPr>
          <w:rFonts w:hint="eastAsia" w:ascii="方正仿宋" w:hAnsi="方正仿宋" w:eastAsia="方正仿宋" w:cs="方正仿宋"/>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五、授权代表社保缴纳证明</w:t>
      </w: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w:t>
      </w:r>
      <w:r>
        <w:rPr>
          <w:rFonts w:hint="default" w:ascii="黑体" w:hAnsi="黑体" w:eastAsia="黑体" w:cs="黑体"/>
          <w:color w:val="auto"/>
          <w:sz w:val="32"/>
          <w:szCs w:val="32"/>
          <w:lang w:val="en-US" w:eastAsia="zh-CN"/>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基本资格条件承诺函</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致                （采购</w:t>
      </w:r>
      <w:r>
        <w:rPr>
          <w:rFonts w:hint="eastAsia" w:ascii="方正仿宋" w:hAnsi="方正仿宋" w:eastAsia="方正仿宋" w:cs="方正仿宋"/>
          <w:color w:val="auto"/>
          <w:sz w:val="32"/>
          <w:szCs w:val="32"/>
          <w:lang w:eastAsia="zh-CN"/>
        </w:rPr>
        <w:t>人</w:t>
      </w:r>
      <w:r>
        <w:rPr>
          <w:rFonts w:hint="eastAsia" w:ascii="方正仿宋" w:hAnsi="方正仿宋" w:eastAsia="方正仿宋" w:cs="方正仿宋"/>
          <w:color w:val="auto"/>
          <w:sz w:val="32"/>
          <w:szCs w:val="32"/>
        </w:rPr>
        <w:t>名称）：</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（供应商名称）郑重承诺：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1.我方具有良好的商业信誉和健全的财务会计制度，具有履行合同所必需的设备和专业技术能力，具</w:t>
      </w:r>
      <w:r>
        <w:rPr>
          <w:rFonts w:hint="eastAsia" w:ascii="方正仿宋" w:hAnsi="方正仿宋" w:eastAsia="方正仿宋" w:cs="方正仿宋"/>
          <w:color w:val="auto"/>
          <w:sz w:val="32"/>
          <w:szCs w:val="32"/>
          <w:lang w:val="zh-CN"/>
        </w:rPr>
        <w:t>有依法缴纳税收和社会保障金的良好记录</w:t>
      </w:r>
      <w:r>
        <w:rPr>
          <w:rFonts w:hint="eastAsia" w:ascii="方正仿宋" w:hAnsi="方正仿宋" w:eastAsia="方正仿宋" w:cs="方正仿宋"/>
          <w:color w:val="auto"/>
          <w:sz w:val="32"/>
          <w:szCs w:val="32"/>
        </w:rPr>
        <w:t>，参加本项目采购活动前三年内无重大违法活动记录。</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2.我方未列入在信用中国网站（www.creditchina.gov.cn）“失信被执行人”、“重大税收违法案件当事人名单”中，也未列入中国政府采购网（www.ccgp.gov.cn）“政府采购严重违法失信行为记录名单”中。</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3.我方在采购项目评审（评标）环节结束后，随时接受采购人检查验证，配合提供相关证明材料，证明符合《中华人民共和国政府采购法》规定的供应商基本资格条件。</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我方对以上承诺负全部法律责任。</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特此承诺。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（供应商公章）</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七、承诺函</w:t>
      </w:r>
    </w:p>
    <w:p>
      <w:pPr>
        <w:spacing w:line="500" w:lineRule="exact"/>
        <w:ind w:firstLine="640" w:firstLineChars="200"/>
        <w:jc w:val="center"/>
        <w:rPr>
          <w:rFonts w:hint="eastAsia" w:ascii="方正仿宋_GBK" w:hAnsi="宋体" w:eastAsia="方正仿宋_GBK" w:cs="宋体"/>
          <w:color w:val="auto"/>
          <w:sz w:val="32"/>
          <w:szCs w:val="32"/>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承诺</w:t>
      </w:r>
      <w:r>
        <w:rPr>
          <w:rFonts w:hint="eastAsia" w:ascii="方正仿宋" w:hAnsi="方正仿宋" w:eastAsia="方正仿宋" w:cs="方正仿宋"/>
          <w:color w:val="auto"/>
          <w:sz w:val="32"/>
          <w:szCs w:val="32"/>
        </w:rPr>
        <w:t>函</w:t>
      </w:r>
    </w:p>
    <w:p>
      <w:p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rPr>
        <w:t>我方经详细研究</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决定参加_______________（项目名称）的</w:t>
      </w:r>
      <w:r>
        <w:rPr>
          <w:rFonts w:hint="eastAsia" w:ascii="方正仿宋" w:hAnsi="方正仿宋" w:eastAsia="方正仿宋" w:cs="方正仿宋"/>
          <w:color w:val="auto"/>
          <w:sz w:val="32"/>
          <w:szCs w:val="32"/>
          <w:lang w:val="en-US" w:eastAsia="zh-CN"/>
        </w:rPr>
        <w:t>比价采购。</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1.我方</w:t>
      </w:r>
      <w:r>
        <w:rPr>
          <w:rFonts w:hint="eastAsia" w:ascii="方正仿宋" w:hAnsi="方正仿宋" w:eastAsia="方正仿宋" w:cs="方正仿宋"/>
          <w:color w:val="auto"/>
          <w:sz w:val="32"/>
          <w:szCs w:val="32"/>
        </w:rPr>
        <w:t>愿意按照</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采购文件中的一切要求，提供</w:t>
      </w:r>
      <w:r>
        <w:rPr>
          <w:rFonts w:hint="eastAsia" w:ascii="方正仿宋" w:hAnsi="方正仿宋" w:eastAsia="方正仿宋" w:cs="方正仿宋"/>
          <w:color w:val="auto"/>
          <w:sz w:val="32"/>
          <w:szCs w:val="32"/>
          <w:lang w:val="en-US" w:eastAsia="zh-CN"/>
        </w:rPr>
        <w:t>本项目合格服务</w:t>
      </w:r>
      <w:r>
        <w:rPr>
          <w:rFonts w:hint="eastAsia" w:ascii="方正仿宋" w:hAnsi="方正仿宋" w:eastAsia="方正仿宋" w:cs="方正仿宋"/>
          <w:color w:val="auto"/>
          <w:sz w:val="32"/>
          <w:szCs w:val="32"/>
          <w:lang w:eastAsia="zh-CN"/>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我方现提交的响应文件为：响应文件</w:t>
      </w:r>
      <w:r>
        <w:rPr>
          <w:rFonts w:hint="eastAsia" w:ascii="方正仿宋" w:hAnsi="方正仿宋" w:eastAsia="方正仿宋" w:cs="方正仿宋"/>
          <w:color w:val="auto"/>
          <w:sz w:val="32"/>
          <w:szCs w:val="32"/>
          <w:lang w:eastAsia="zh-CN"/>
        </w:rPr>
        <w:t>正副本各一份</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我方承诺：本次</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rPr>
        <w:t>的有效期为90天。</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4</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我方完全理解和接受贵方</w:t>
      </w:r>
      <w:r>
        <w:rPr>
          <w:rFonts w:hint="eastAsia" w:ascii="方正仿宋" w:hAnsi="方正仿宋" w:eastAsia="方正仿宋" w:cs="方正仿宋"/>
          <w:color w:val="auto"/>
          <w:sz w:val="32"/>
          <w:szCs w:val="32"/>
          <w:lang w:val="en-US" w:eastAsia="zh-CN"/>
        </w:rPr>
        <w:t>比价</w:t>
      </w:r>
      <w:r>
        <w:rPr>
          <w:rFonts w:hint="eastAsia" w:ascii="方正仿宋" w:hAnsi="方正仿宋" w:eastAsia="方正仿宋" w:cs="方正仿宋"/>
          <w:color w:val="auto"/>
          <w:sz w:val="32"/>
          <w:szCs w:val="32"/>
        </w:rPr>
        <w:t>采购文件的一切规定和要求及评审办法。</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5</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在整个</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采购过程中，我方若有违规行为，</w:t>
      </w:r>
      <w:r>
        <w:rPr>
          <w:rFonts w:hint="eastAsia" w:ascii="方正仿宋" w:hAnsi="方正仿宋" w:eastAsia="方正仿宋" w:cs="方正仿宋"/>
          <w:color w:val="auto"/>
          <w:sz w:val="32"/>
          <w:szCs w:val="32"/>
          <w:lang w:val="en-US" w:eastAsia="zh-CN"/>
        </w:rPr>
        <w:t>按照</w:t>
      </w:r>
      <w:r>
        <w:rPr>
          <w:rFonts w:hint="eastAsia" w:ascii="方正仿宋" w:hAnsi="方正仿宋" w:eastAsia="方正仿宋" w:cs="方正仿宋"/>
          <w:color w:val="auto"/>
          <w:sz w:val="32"/>
          <w:szCs w:val="32"/>
          <w:lang w:eastAsia="zh-CN"/>
        </w:rPr>
        <w:t>国家</w:t>
      </w:r>
      <w:r>
        <w:rPr>
          <w:rFonts w:hint="eastAsia" w:ascii="方正仿宋" w:hAnsi="方正仿宋" w:eastAsia="方正仿宋" w:cs="方正仿宋"/>
          <w:color w:val="auto"/>
          <w:sz w:val="32"/>
          <w:szCs w:val="32"/>
          <w:lang w:val="en-US" w:eastAsia="zh-CN"/>
        </w:rPr>
        <w:t>相关法律法规，接受处罚</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6</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我方若</w:t>
      </w:r>
      <w:r>
        <w:rPr>
          <w:rFonts w:hint="eastAsia" w:ascii="方正仿宋" w:hAnsi="方正仿宋" w:eastAsia="方正仿宋" w:cs="方正仿宋"/>
          <w:color w:val="auto"/>
          <w:sz w:val="32"/>
          <w:szCs w:val="32"/>
          <w:lang w:val="en-US" w:eastAsia="zh-CN"/>
        </w:rPr>
        <w:t>为成交公司</w:t>
      </w:r>
      <w:r>
        <w:rPr>
          <w:rFonts w:hint="eastAsia" w:ascii="方正仿宋" w:hAnsi="方正仿宋" w:eastAsia="方正仿宋" w:cs="方正仿宋"/>
          <w:color w:val="auto"/>
          <w:sz w:val="32"/>
          <w:szCs w:val="32"/>
        </w:rPr>
        <w:t>，将按照</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结果签订合同，并且严格履行合同义务。本承诺函将成为合同不可分割的一部分，与合同具有同等的法律效力。</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7</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我方理解，最低报价不是成交的唯一条件。</w:t>
      </w:r>
    </w:p>
    <w:p>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方正仿宋" w:hAnsi="方正仿宋" w:eastAsia="方正仿宋" w:cs="方正仿宋"/>
          <w:color w:val="auto"/>
          <w:sz w:val="28"/>
          <w:szCs w:val="28"/>
          <w:lang w:val="en-US" w:eastAsia="zh-CN"/>
        </w:rPr>
      </w:pPr>
    </w:p>
    <w:p>
      <w:pPr>
        <w:spacing w:line="500" w:lineRule="exact"/>
        <w:ind w:firstLine="640" w:firstLineChars="200"/>
        <w:jc w:val="both"/>
        <w:rPr>
          <w:rFonts w:hint="eastAsia" w:ascii="方正仿宋" w:hAnsi="方正仿宋" w:eastAsia="方正仿宋" w:cs="方正仿宋"/>
          <w:color w:val="auto"/>
          <w:sz w:val="32"/>
          <w:szCs w:val="32"/>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供应商名称（公章）：</w:t>
      </w: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八、技术部分响应情况</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（二）</w:t>
      </w:r>
      <w:r>
        <w:rPr>
          <w:rFonts w:hint="eastAsia" w:ascii="仿宋_GB2312" w:hAnsi="Times New Roman" w:eastAsia="仿宋_GB2312" w:cs="Times New Roman"/>
          <w:color w:val="auto"/>
          <w:sz w:val="32"/>
          <w:szCs w:val="28"/>
        </w:rPr>
        <w:t>其他必要资料</w:t>
      </w:r>
      <w:r>
        <w:rPr>
          <w:rFonts w:hint="eastAsia" w:ascii="仿宋_GB2312" w:hAnsi="Times New Roman" w:eastAsia="仿宋_GB2312" w:cs="Times New Roman"/>
          <w:color w:val="auto"/>
          <w:sz w:val="32"/>
          <w:szCs w:val="28"/>
          <w:lang w:eastAsia="zh-CN"/>
        </w:rPr>
        <w:t>（如果有）</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pStyle w:val="2"/>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2"/>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2"/>
        <w:rPr>
          <w:rFonts w:hint="eastAsia" w:ascii="仿宋_GB2312" w:hAnsi="Times New Roman" w:eastAsia="仿宋_GB2312" w:cs="Times New Roman"/>
          <w:color w:val="auto"/>
          <w:sz w:val="32"/>
          <w:szCs w:val="28"/>
          <w:lang w:eastAsia="zh-CN"/>
        </w:rPr>
      </w:pPr>
    </w:p>
    <w:p>
      <w:pPr>
        <w:rPr>
          <w:rFonts w:hint="eastAsia"/>
          <w:lang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napToGrid w:val="0"/>
        <w:spacing w:line="520" w:lineRule="exact"/>
        <w:rPr>
          <w:rFonts w:hint="eastAsia" w:ascii="仿宋_GB2312" w:hAnsi="宋体" w:eastAsia="仿宋_GB2312" w:cs="仿宋_GB2312"/>
          <w:color w:val="auto"/>
          <w:kern w:val="0"/>
          <w:sz w:val="28"/>
          <w:szCs w:val="28"/>
          <w:lang w:val="en-US" w:eastAsia="zh-CN"/>
        </w:rPr>
      </w:pPr>
    </w:p>
    <w:p>
      <w:pPr>
        <w:rPr>
          <w:rFonts w:hint="eastAsia"/>
          <w:color w:val="auto"/>
          <w:lang w:val="en-US" w:eastAsia="zh-CN"/>
        </w:rPr>
      </w:pPr>
    </w:p>
    <w:p>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pStyle w:val="4"/>
        <w:jc w:val="both"/>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方正仿宋_GBK" w:hAnsi="宋体" w:eastAsia="方正仿宋_GBK" w:cs="宋体"/>
          <w:color w:val="auto"/>
          <w:sz w:val="32"/>
          <w:szCs w:val="32"/>
          <w:lang w:val="en-US" w:eastAsia="zh-CN"/>
        </w:rPr>
      </w:pPr>
      <w:r>
        <w:rPr>
          <w:rFonts w:hint="eastAsia" w:ascii="黑体" w:hAnsi="黑体" w:eastAsia="黑体" w:cs="黑体"/>
          <w:color w:val="auto"/>
          <w:sz w:val="32"/>
          <w:szCs w:val="32"/>
          <w:lang w:val="en-US" w:eastAsia="zh-CN"/>
        </w:rPr>
        <w:t>九、项目报价</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（一）</w:t>
      </w:r>
      <w:r>
        <w:rPr>
          <w:rFonts w:hint="eastAsia" w:ascii="方正仿宋_GBK" w:hAnsi="宋体" w:eastAsia="方正仿宋_GBK" w:cs="宋体"/>
          <w:sz w:val="32"/>
          <w:szCs w:val="32"/>
          <w:lang w:eastAsia="zh-CN"/>
        </w:rPr>
        <w:t>报价</w:t>
      </w:r>
      <w:r>
        <w:rPr>
          <w:rFonts w:hint="default" w:ascii="方正仿宋_GBK" w:hAnsi="宋体" w:eastAsia="方正仿宋_GBK" w:cs="宋体"/>
          <w:sz w:val="32"/>
          <w:szCs w:val="32"/>
        </w:rPr>
        <w:t>一览表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项目名称：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tbl>
      <w:tblPr>
        <w:tblStyle w:val="13"/>
        <w:tblpPr w:leftFromText="180" w:rightFromText="180" w:vertAnchor="text" w:horzAnchor="page" w:tblpX="1808" w:tblpY="52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供应商全称</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实施时间</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w:t>
            </w:r>
            <w:r>
              <w:rPr>
                <w:rFonts w:hint="eastAsia" w:ascii="方正仿宋_GBK" w:hAnsi="宋体" w:eastAsia="方正仿宋_GBK" w:cs="Times New Roman"/>
                <w:sz w:val="24"/>
                <w:highlight w:val="none"/>
                <w:lang w:val="en-US" w:eastAsia="zh-CN"/>
              </w:rPr>
              <w:t>报价</w:t>
            </w:r>
            <w:r>
              <w:rPr>
                <w:rFonts w:hint="default" w:ascii="方正仿宋_GBK" w:hAnsi="宋体" w:eastAsia="方正仿宋_GBK" w:cs="Times New Roman"/>
                <w:sz w:val="24"/>
                <w:highlight w:val="none"/>
                <w:lang w:val="en-US" w:eastAsia="zh-CN"/>
              </w:rPr>
              <w:t>（人民币）</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 xml:space="preserve">技术商务响应情况 </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sym w:font="Wingdings 2" w:char="00A3"/>
            </w:r>
            <w:r>
              <w:rPr>
                <w:rFonts w:hint="eastAsia" w:ascii="方正仿宋_GBK" w:hAnsi="宋体" w:eastAsia="方正仿宋_GBK" w:cs="Times New Roman"/>
                <w:sz w:val="24"/>
                <w:highlight w:val="none"/>
                <w:lang w:val="en-US" w:eastAsia="zh-CN"/>
              </w:rPr>
              <w:t>完全响应             □未完全响应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未完全响应原因说明：</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0" w:type="dxa"/>
            <w:gridSpan w:val="2"/>
            <w:noWrap w:val="0"/>
            <w:vAlign w:val="top"/>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其他说明</w:t>
            </w:r>
            <w:r>
              <w:rPr>
                <w:rFonts w:hint="default" w:ascii="方正仿宋_GBK" w:hAnsi="宋体" w:eastAsia="方正仿宋_GBK" w:cs="Times New Roman"/>
                <w:sz w:val="24"/>
                <w:highlight w:val="none"/>
                <w:lang w:val="en-US" w:eastAsia="zh-CN"/>
              </w:rPr>
              <w:t>：</w:t>
            </w:r>
          </w:p>
        </w:tc>
      </w:tr>
    </w:tbl>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eastAsia="zh-CN"/>
        </w:rPr>
        <w:t>供</w:t>
      </w:r>
      <w:r>
        <w:rPr>
          <w:rFonts w:hint="default" w:ascii="方正仿宋_GBK" w:hAnsi="宋体" w:eastAsia="方正仿宋_GBK" w:cs="宋体"/>
          <w:sz w:val="32"/>
          <w:szCs w:val="32"/>
        </w:rPr>
        <w:t xml:space="preserve">应商：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供应商法人授权代表：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val="en-US" w:eastAsia="zh-CN"/>
        </w:rPr>
        <w:t>（公章）</w:t>
      </w: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eastAsia="zh-CN"/>
        </w:rPr>
        <w:t>（签名）</w:t>
      </w:r>
      <w:r>
        <w:rPr>
          <w:rFonts w:hint="default" w:ascii="方正仿宋_GBK" w:hAnsi="宋体" w:eastAsia="方正仿宋_GBK" w:cs="宋体"/>
          <w:sz w:val="32"/>
          <w:szCs w:val="32"/>
        </w:rPr>
        <w:t xml:space="preserve">           </w:t>
      </w:r>
    </w:p>
    <w:p>
      <w:pPr>
        <w:numPr>
          <w:ilvl w:val="0"/>
          <w:numId w:val="0"/>
        </w:numPr>
        <w:spacing w:line="500" w:lineRule="exact"/>
        <w:ind w:left="6078" w:leftChars="304" w:hanging="5440" w:hangingChars="17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年    月     日</w:t>
      </w:r>
    </w:p>
    <w:p>
      <w:pPr>
        <w:pStyle w:val="6"/>
        <w:ind w:left="0" w:leftChars="0" w:firstLine="0" w:firstLineChars="0"/>
        <w:rPr>
          <w:rFonts w:hint="default" w:ascii="方正仿宋_GBK" w:hAnsi="宋体" w:eastAsia="方正仿宋_GBK" w:cs="宋体"/>
          <w:sz w:val="32"/>
          <w:szCs w:val="32"/>
        </w:rPr>
      </w:pPr>
    </w:p>
    <w:p>
      <w:pPr>
        <w:ind w:firstLine="5250" w:firstLineChars="2500"/>
        <w:rPr>
          <w:color w:val="auto"/>
        </w:rPr>
      </w:pP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仿宋_GBK">
    <w:altName w:val="Arial Unicode MS"/>
    <w:panose1 w:val="03000509000000000000"/>
    <w:charset w:val="86"/>
    <w:family w:val="script"/>
    <w:pitch w:val="default"/>
    <w:sig w:usb0="00000000" w:usb1="00000000" w:usb2="00000000" w:usb3="00000000" w:csb0="0000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3420" w:firstLineChars="1900"/>
      <w:jc w:val="both"/>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641058"/>
    <w:rsid w:val="00847B94"/>
    <w:rsid w:val="00860346"/>
    <w:rsid w:val="00A178AA"/>
    <w:rsid w:val="00B55593"/>
    <w:rsid w:val="00C61971"/>
    <w:rsid w:val="015B78EE"/>
    <w:rsid w:val="017D4A75"/>
    <w:rsid w:val="01A75F85"/>
    <w:rsid w:val="01C17627"/>
    <w:rsid w:val="021B4DD6"/>
    <w:rsid w:val="02373CC4"/>
    <w:rsid w:val="026001FD"/>
    <w:rsid w:val="02EF14EF"/>
    <w:rsid w:val="03043F03"/>
    <w:rsid w:val="034F429C"/>
    <w:rsid w:val="035537A6"/>
    <w:rsid w:val="0370288D"/>
    <w:rsid w:val="03C84489"/>
    <w:rsid w:val="04842BB6"/>
    <w:rsid w:val="048B7202"/>
    <w:rsid w:val="04C57F01"/>
    <w:rsid w:val="053111F0"/>
    <w:rsid w:val="06A31C32"/>
    <w:rsid w:val="06B14ECE"/>
    <w:rsid w:val="06B61F38"/>
    <w:rsid w:val="06D6522D"/>
    <w:rsid w:val="07132099"/>
    <w:rsid w:val="0738469A"/>
    <w:rsid w:val="07402EA4"/>
    <w:rsid w:val="075B12CB"/>
    <w:rsid w:val="078C3770"/>
    <w:rsid w:val="07EF202F"/>
    <w:rsid w:val="08396D12"/>
    <w:rsid w:val="084D360D"/>
    <w:rsid w:val="08665F1C"/>
    <w:rsid w:val="088223A9"/>
    <w:rsid w:val="08986A98"/>
    <w:rsid w:val="08A75C6F"/>
    <w:rsid w:val="08EF2A05"/>
    <w:rsid w:val="09365590"/>
    <w:rsid w:val="0949650D"/>
    <w:rsid w:val="09813FA5"/>
    <w:rsid w:val="09953C17"/>
    <w:rsid w:val="099E023E"/>
    <w:rsid w:val="09A034A4"/>
    <w:rsid w:val="09B238D6"/>
    <w:rsid w:val="09C821BF"/>
    <w:rsid w:val="09DB7AF0"/>
    <w:rsid w:val="09EB53A5"/>
    <w:rsid w:val="0A6F4E01"/>
    <w:rsid w:val="0A7A2C6E"/>
    <w:rsid w:val="0A962B96"/>
    <w:rsid w:val="0AB45C5E"/>
    <w:rsid w:val="0B4B5097"/>
    <w:rsid w:val="0B6825B7"/>
    <w:rsid w:val="0B6D7671"/>
    <w:rsid w:val="0B77217B"/>
    <w:rsid w:val="0B7C1C87"/>
    <w:rsid w:val="0B9B1B1F"/>
    <w:rsid w:val="0BC5500F"/>
    <w:rsid w:val="0BF816DA"/>
    <w:rsid w:val="0C467FF4"/>
    <w:rsid w:val="0C76278E"/>
    <w:rsid w:val="0D3A117D"/>
    <w:rsid w:val="0D3B1C3A"/>
    <w:rsid w:val="0D4D4D38"/>
    <w:rsid w:val="0D5841BD"/>
    <w:rsid w:val="0D841C9B"/>
    <w:rsid w:val="0DB25F8E"/>
    <w:rsid w:val="0E016F15"/>
    <w:rsid w:val="0E522C04"/>
    <w:rsid w:val="0EF9760E"/>
    <w:rsid w:val="0FC10169"/>
    <w:rsid w:val="0FC7598C"/>
    <w:rsid w:val="108167C3"/>
    <w:rsid w:val="109C547A"/>
    <w:rsid w:val="10F12089"/>
    <w:rsid w:val="113F1598"/>
    <w:rsid w:val="1186571D"/>
    <w:rsid w:val="11F049C1"/>
    <w:rsid w:val="11F071D0"/>
    <w:rsid w:val="124E53AE"/>
    <w:rsid w:val="127819B2"/>
    <w:rsid w:val="12B62494"/>
    <w:rsid w:val="12BB3B5D"/>
    <w:rsid w:val="12C34547"/>
    <w:rsid w:val="130576A8"/>
    <w:rsid w:val="13A43AA7"/>
    <w:rsid w:val="13A86C29"/>
    <w:rsid w:val="13B1150F"/>
    <w:rsid w:val="13CB3D0F"/>
    <w:rsid w:val="13F92C1A"/>
    <w:rsid w:val="140263D0"/>
    <w:rsid w:val="14355834"/>
    <w:rsid w:val="14514C8D"/>
    <w:rsid w:val="145C538A"/>
    <w:rsid w:val="149A2770"/>
    <w:rsid w:val="14EE7026"/>
    <w:rsid w:val="15A144E9"/>
    <w:rsid w:val="15A23DA1"/>
    <w:rsid w:val="162837A2"/>
    <w:rsid w:val="16484D9D"/>
    <w:rsid w:val="166A5EF8"/>
    <w:rsid w:val="16830C30"/>
    <w:rsid w:val="16BB34D0"/>
    <w:rsid w:val="16C162CB"/>
    <w:rsid w:val="16E3365C"/>
    <w:rsid w:val="17302703"/>
    <w:rsid w:val="176000E3"/>
    <w:rsid w:val="1775200F"/>
    <w:rsid w:val="17A70214"/>
    <w:rsid w:val="17AD2CF8"/>
    <w:rsid w:val="183E3DA7"/>
    <w:rsid w:val="18AA40BE"/>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0401"/>
    <w:rsid w:val="1CC546FF"/>
    <w:rsid w:val="1CED2106"/>
    <w:rsid w:val="1D037076"/>
    <w:rsid w:val="1D517C29"/>
    <w:rsid w:val="1D616197"/>
    <w:rsid w:val="1D9C7E02"/>
    <w:rsid w:val="1DC5517E"/>
    <w:rsid w:val="1DE43BC8"/>
    <w:rsid w:val="1E7B6617"/>
    <w:rsid w:val="1E8548F6"/>
    <w:rsid w:val="1E8E46FB"/>
    <w:rsid w:val="1E9860B9"/>
    <w:rsid w:val="1F2C0897"/>
    <w:rsid w:val="1F734307"/>
    <w:rsid w:val="1F917194"/>
    <w:rsid w:val="1FF01EAC"/>
    <w:rsid w:val="20485C4C"/>
    <w:rsid w:val="20504DD1"/>
    <w:rsid w:val="20B8250F"/>
    <w:rsid w:val="20CD21F4"/>
    <w:rsid w:val="212115A2"/>
    <w:rsid w:val="21C960F6"/>
    <w:rsid w:val="23D622D3"/>
    <w:rsid w:val="23DE3D3B"/>
    <w:rsid w:val="23E5523C"/>
    <w:rsid w:val="23E67F16"/>
    <w:rsid w:val="242F672E"/>
    <w:rsid w:val="24663B91"/>
    <w:rsid w:val="2492258F"/>
    <w:rsid w:val="2509705A"/>
    <w:rsid w:val="251C6E6D"/>
    <w:rsid w:val="25506927"/>
    <w:rsid w:val="264C5C76"/>
    <w:rsid w:val="265E7BA5"/>
    <w:rsid w:val="26C57B7A"/>
    <w:rsid w:val="28CE5D75"/>
    <w:rsid w:val="28F40496"/>
    <w:rsid w:val="295A0E7D"/>
    <w:rsid w:val="29E55C38"/>
    <w:rsid w:val="29F36B66"/>
    <w:rsid w:val="29F92C58"/>
    <w:rsid w:val="2A4A3FB4"/>
    <w:rsid w:val="2ADA6FF8"/>
    <w:rsid w:val="2AEE24E2"/>
    <w:rsid w:val="2B017E97"/>
    <w:rsid w:val="2B3C6B3E"/>
    <w:rsid w:val="2B6A695E"/>
    <w:rsid w:val="2BA5293C"/>
    <w:rsid w:val="2BA65763"/>
    <w:rsid w:val="2BEC7070"/>
    <w:rsid w:val="2C0D6E49"/>
    <w:rsid w:val="2CA83EB9"/>
    <w:rsid w:val="2D50326C"/>
    <w:rsid w:val="2D9A3B92"/>
    <w:rsid w:val="2DF26A78"/>
    <w:rsid w:val="2E127B88"/>
    <w:rsid w:val="2E254534"/>
    <w:rsid w:val="2E6574FC"/>
    <w:rsid w:val="2E68598C"/>
    <w:rsid w:val="2E851C21"/>
    <w:rsid w:val="2EEA4EA3"/>
    <w:rsid w:val="2EEF3DCB"/>
    <w:rsid w:val="2F4A6C32"/>
    <w:rsid w:val="2F776BDF"/>
    <w:rsid w:val="2F991689"/>
    <w:rsid w:val="2FC70F86"/>
    <w:rsid w:val="30275101"/>
    <w:rsid w:val="303703B7"/>
    <w:rsid w:val="305147D3"/>
    <w:rsid w:val="30C22029"/>
    <w:rsid w:val="30CC0E8D"/>
    <w:rsid w:val="30DD4DE2"/>
    <w:rsid w:val="311E39FD"/>
    <w:rsid w:val="313C3AF3"/>
    <w:rsid w:val="31535D17"/>
    <w:rsid w:val="315B5E95"/>
    <w:rsid w:val="317C5661"/>
    <w:rsid w:val="318A463B"/>
    <w:rsid w:val="324D611F"/>
    <w:rsid w:val="32607604"/>
    <w:rsid w:val="32915D2E"/>
    <w:rsid w:val="32E56777"/>
    <w:rsid w:val="335B7C68"/>
    <w:rsid w:val="33BD5449"/>
    <w:rsid w:val="3418053F"/>
    <w:rsid w:val="3482764F"/>
    <w:rsid w:val="34890B03"/>
    <w:rsid w:val="34EC7A34"/>
    <w:rsid w:val="34EF56D6"/>
    <w:rsid w:val="35484544"/>
    <w:rsid w:val="35741906"/>
    <w:rsid w:val="35A70844"/>
    <w:rsid w:val="35A973DF"/>
    <w:rsid w:val="35B37D24"/>
    <w:rsid w:val="369C0B1C"/>
    <w:rsid w:val="36B32186"/>
    <w:rsid w:val="37284660"/>
    <w:rsid w:val="373C4413"/>
    <w:rsid w:val="373E1D87"/>
    <w:rsid w:val="37885691"/>
    <w:rsid w:val="37B00CDF"/>
    <w:rsid w:val="383513B5"/>
    <w:rsid w:val="38464C48"/>
    <w:rsid w:val="3860038E"/>
    <w:rsid w:val="38763CF1"/>
    <w:rsid w:val="38E4663C"/>
    <w:rsid w:val="38EE5140"/>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3E6DE5"/>
    <w:rsid w:val="3C6523A5"/>
    <w:rsid w:val="3CB03353"/>
    <w:rsid w:val="3CB21118"/>
    <w:rsid w:val="3CEA50DB"/>
    <w:rsid w:val="3D467861"/>
    <w:rsid w:val="3D646828"/>
    <w:rsid w:val="3D6966DE"/>
    <w:rsid w:val="3DD6597B"/>
    <w:rsid w:val="3E416727"/>
    <w:rsid w:val="3E583ECB"/>
    <w:rsid w:val="3E6B08B9"/>
    <w:rsid w:val="3EB5745B"/>
    <w:rsid w:val="3EBC4B91"/>
    <w:rsid w:val="3EDB670B"/>
    <w:rsid w:val="3EE8045E"/>
    <w:rsid w:val="3FF83F14"/>
    <w:rsid w:val="4079291D"/>
    <w:rsid w:val="40A02D91"/>
    <w:rsid w:val="40B0683B"/>
    <w:rsid w:val="40D93256"/>
    <w:rsid w:val="40DE1293"/>
    <w:rsid w:val="410305B7"/>
    <w:rsid w:val="41A945C9"/>
    <w:rsid w:val="41AD14A5"/>
    <w:rsid w:val="41BC4BBE"/>
    <w:rsid w:val="41FF6B57"/>
    <w:rsid w:val="42DA497B"/>
    <w:rsid w:val="42E5074C"/>
    <w:rsid w:val="42E83A85"/>
    <w:rsid w:val="42EB334A"/>
    <w:rsid w:val="431B489F"/>
    <w:rsid w:val="43673D15"/>
    <w:rsid w:val="437672CF"/>
    <w:rsid w:val="43872231"/>
    <w:rsid w:val="43B55C46"/>
    <w:rsid w:val="43B6421A"/>
    <w:rsid w:val="43B90FC1"/>
    <w:rsid w:val="43E500FD"/>
    <w:rsid w:val="43E824FD"/>
    <w:rsid w:val="43EA5710"/>
    <w:rsid w:val="44070B4C"/>
    <w:rsid w:val="44D800BA"/>
    <w:rsid w:val="453B615D"/>
    <w:rsid w:val="45627106"/>
    <w:rsid w:val="461C728F"/>
    <w:rsid w:val="46282E28"/>
    <w:rsid w:val="46827EEC"/>
    <w:rsid w:val="468627DD"/>
    <w:rsid w:val="46A85802"/>
    <w:rsid w:val="470234A2"/>
    <w:rsid w:val="47687CDF"/>
    <w:rsid w:val="47705678"/>
    <w:rsid w:val="47A23778"/>
    <w:rsid w:val="4843587B"/>
    <w:rsid w:val="484B2E37"/>
    <w:rsid w:val="486B3A63"/>
    <w:rsid w:val="48F83E9B"/>
    <w:rsid w:val="490C1EF4"/>
    <w:rsid w:val="490F6E38"/>
    <w:rsid w:val="4919471B"/>
    <w:rsid w:val="493B3EB7"/>
    <w:rsid w:val="49406B15"/>
    <w:rsid w:val="49C33133"/>
    <w:rsid w:val="49DA4663"/>
    <w:rsid w:val="49EE4FE0"/>
    <w:rsid w:val="4A1F169C"/>
    <w:rsid w:val="4A5E4053"/>
    <w:rsid w:val="4A6D3015"/>
    <w:rsid w:val="4A7E3550"/>
    <w:rsid w:val="4AC544BB"/>
    <w:rsid w:val="4AD06CCA"/>
    <w:rsid w:val="4B463EF5"/>
    <w:rsid w:val="4BD560EC"/>
    <w:rsid w:val="4C241E79"/>
    <w:rsid w:val="4C6474A1"/>
    <w:rsid w:val="4CD6724B"/>
    <w:rsid w:val="4CE42681"/>
    <w:rsid w:val="4D103E2C"/>
    <w:rsid w:val="4D4249B5"/>
    <w:rsid w:val="4D520EA2"/>
    <w:rsid w:val="4D9145CE"/>
    <w:rsid w:val="4DCF33CF"/>
    <w:rsid w:val="4DD65CA8"/>
    <w:rsid w:val="4F980F23"/>
    <w:rsid w:val="4FFF01CA"/>
    <w:rsid w:val="503F0703"/>
    <w:rsid w:val="50521725"/>
    <w:rsid w:val="506401FC"/>
    <w:rsid w:val="50E22D93"/>
    <w:rsid w:val="512272C9"/>
    <w:rsid w:val="51D16DE0"/>
    <w:rsid w:val="51FA22F8"/>
    <w:rsid w:val="525B147E"/>
    <w:rsid w:val="530802A9"/>
    <w:rsid w:val="53154A1F"/>
    <w:rsid w:val="53381737"/>
    <w:rsid w:val="534058C8"/>
    <w:rsid w:val="53A60BA3"/>
    <w:rsid w:val="540D34EF"/>
    <w:rsid w:val="545901C3"/>
    <w:rsid w:val="546635F4"/>
    <w:rsid w:val="54986130"/>
    <w:rsid w:val="54A70863"/>
    <w:rsid w:val="54CC60E5"/>
    <w:rsid w:val="558C2AB1"/>
    <w:rsid w:val="55A3172F"/>
    <w:rsid w:val="55C62303"/>
    <w:rsid w:val="55DF2C65"/>
    <w:rsid w:val="55F86EB3"/>
    <w:rsid w:val="5617314C"/>
    <w:rsid w:val="563138B4"/>
    <w:rsid w:val="568B3985"/>
    <w:rsid w:val="56D820B0"/>
    <w:rsid w:val="5738254E"/>
    <w:rsid w:val="5768159A"/>
    <w:rsid w:val="578A466F"/>
    <w:rsid w:val="57CD051F"/>
    <w:rsid w:val="57D821C1"/>
    <w:rsid w:val="5850145B"/>
    <w:rsid w:val="58DA0C09"/>
    <w:rsid w:val="58F2460D"/>
    <w:rsid w:val="593077DD"/>
    <w:rsid w:val="598321C5"/>
    <w:rsid w:val="59FE1543"/>
    <w:rsid w:val="5A235C6A"/>
    <w:rsid w:val="5A6543DB"/>
    <w:rsid w:val="5AB11BA7"/>
    <w:rsid w:val="5AF076C2"/>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DDC6230"/>
    <w:rsid w:val="5E1C1A00"/>
    <w:rsid w:val="5EF673A2"/>
    <w:rsid w:val="5F053371"/>
    <w:rsid w:val="5F3337CD"/>
    <w:rsid w:val="5FA42419"/>
    <w:rsid w:val="5FBC4264"/>
    <w:rsid w:val="5FDB1E6D"/>
    <w:rsid w:val="60114208"/>
    <w:rsid w:val="6040234A"/>
    <w:rsid w:val="60EC7DA4"/>
    <w:rsid w:val="6123117D"/>
    <w:rsid w:val="614D7107"/>
    <w:rsid w:val="614F5CEE"/>
    <w:rsid w:val="617D68E2"/>
    <w:rsid w:val="61857F93"/>
    <w:rsid w:val="61AE2CA5"/>
    <w:rsid w:val="62195065"/>
    <w:rsid w:val="62623C34"/>
    <w:rsid w:val="62AB2972"/>
    <w:rsid w:val="62C21D6C"/>
    <w:rsid w:val="62DB2B8C"/>
    <w:rsid w:val="632D4618"/>
    <w:rsid w:val="633057A3"/>
    <w:rsid w:val="63E566A1"/>
    <w:rsid w:val="64193C98"/>
    <w:rsid w:val="6454244F"/>
    <w:rsid w:val="64554DE6"/>
    <w:rsid w:val="646E3336"/>
    <w:rsid w:val="64785961"/>
    <w:rsid w:val="647F0B2F"/>
    <w:rsid w:val="64BE104B"/>
    <w:rsid w:val="650E39D3"/>
    <w:rsid w:val="657B771C"/>
    <w:rsid w:val="65897350"/>
    <w:rsid w:val="658D5E37"/>
    <w:rsid w:val="65A52A0F"/>
    <w:rsid w:val="65E3583B"/>
    <w:rsid w:val="65F01229"/>
    <w:rsid w:val="664734F5"/>
    <w:rsid w:val="66541F3E"/>
    <w:rsid w:val="66B40B0F"/>
    <w:rsid w:val="66D173D9"/>
    <w:rsid w:val="6712609E"/>
    <w:rsid w:val="67180697"/>
    <w:rsid w:val="6748677A"/>
    <w:rsid w:val="67A10205"/>
    <w:rsid w:val="67A65DBA"/>
    <w:rsid w:val="67DF4BF2"/>
    <w:rsid w:val="68955338"/>
    <w:rsid w:val="68E5215E"/>
    <w:rsid w:val="693020A5"/>
    <w:rsid w:val="69302EB9"/>
    <w:rsid w:val="69322306"/>
    <w:rsid w:val="693A039D"/>
    <w:rsid w:val="69651328"/>
    <w:rsid w:val="6982256E"/>
    <w:rsid w:val="69CC7604"/>
    <w:rsid w:val="69F512AF"/>
    <w:rsid w:val="6A3761D2"/>
    <w:rsid w:val="6A3A112B"/>
    <w:rsid w:val="6AA748D9"/>
    <w:rsid w:val="6B45521A"/>
    <w:rsid w:val="6B7B2D24"/>
    <w:rsid w:val="6B9A21C8"/>
    <w:rsid w:val="6BAA1F3F"/>
    <w:rsid w:val="6BD4406B"/>
    <w:rsid w:val="6C975211"/>
    <w:rsid w:val="6CC97699"/>
    <w:rsid w:val="6CDB464B"/>
    <w:rsid w:val="6D1C1BD2"/>
    <w:rsid w:val="6D485FC5"/>
    <w:rsid w:val="6D5B2B51"/>
    <w:rsid w:val="6D700901"/>
    <w:rsid w:val="6D8F0003"/>
    <w:rsid w:val="6D9A775D"/>
    <w:rsid w:val="6DA56F08"/>
    <w:rsid w:val="6E003600"/>
    <w:rsid w:val="6E574A15"/>
    <w:rsid w:val="6E767F3A"/>
    <w:rsid w:val="6E77458E"/>
    <w:rsid w:val="6EA3030F"/>
    <w:rsid w:val="6EB20249"/>
    <w:rsid w:val="6EC54FAF"/>
    <w:rsid w:val="6EDD3EA1"/>
    <w:rsid w:val="6EDE1FFB"/>
    <w:rsid w:val="6F016CAF"/>
    <w:rsid w:val="6F3072A1"/>
    <w:rsid w:val="6F8C55F8"/>
    <w:rsid w:val="6FAC13EE"/>
    <w:rsid w:val="6FBC610A"/>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4E342C"/>
    <w:rsid w:val="73590FA6"/>
    <w:rsid w:val="738E0259"/>
    <w:rsid w:val="73CB20F5"/>
    <w:rsid w:val="73DA1F23"/>
    <w:rsid w:val="73FC1FE3"/>
    <w:rsid w:val="740A49E5"/>
    <w:rsid w:val="74650CD1"/>
    <w:rsid w:val="74895A91"/>
    <w:rsid w:val="74CF05B1"/>
    <w:rsid w:val="74F57957"/>
    <w:rsid w:val="75152B1F"/>
    <w:rsid w:val="756613AC"/>
    <w:rsid w:val="7600293C"/>
    <w:rsid w:val="76490603"/>
    <w:rsid w:val="766815EA"/>
    <w:rsid w:val="77151FB4"/>
    <w:rsid w:val="77242E9D"/>
    <w:rsid w:val="777F4F12"/>
    <w:rsid w:val="783C6D42"/>
    <w:rsid w:val="78680501"/>
    <w:rsid w:val="78875650"/>
    <w:rsid w:val="78C62065"/>
    <w:rsid w:val="79490F0C"/>
    <w:rsid w:val="79777344"/>
    <w:rsid w:val="797A2849"/>
    <w:rsid w:val="797C1EB1"/>
    <w:rsid w:val="79955BE1"/>
    <w:rsid w:val="79C7712C"/>
    <w:rsid w:val="7A176381"/>
    <w:rsid w:val="7A261C04"/>
    <w:rsid w:val="7A324420"/>
    <w:rsid w:val="7A4020A0"/>
    <w:rsid w:val="7A717CA2"/>
    <w:rsid w:val="7AB74CE5"/>
    <w:rsid w:val="7ABD0DF6"/>
    <w:rsid w:val="7AF468CA"/>
    <w:rsid w:val="7AF47D0C"/>
    <w:rsid w:val="7B1D4C2C"/>
    <w:rsid w:val="7B294DF3"/>
    <w:rsid w:val="7BBC5F2B"/>
    <w:rsid w:val="7BCB6B4F"/>
    <w:rsid w:val="7C1D6B09"/>
    <w:rsid w:val="7C2B216F"/>
    <w:rsid w:val="7C547353"/>
    <w:rsid w:val="7C645E96"/>
    <w:rsid w:val="7C6F3538"/>
    <w:rsid w:val="7C763145"/>
    <w:rsid w:val="7C9F557B"/>
    <w:rsid w:val="7CBB283A"/>
    <w:rsid w:val="7CF24A70"/>
    <w:rsid w:val="7D50582C"/>
    <w:rsid w:val="7D724DDA"/>
    <w:rsid w:val="7DF62C0B"/>
    <w:rsid w:val="7DFA1BAB"/>
    <w:rsid w:val="7E2D54D9"/>
    <w:rsid w:val="7E3D3F34"/>
    <w:rsid w:val="7E7349B1"/>
    <w:rsid w:val="7F733289"/>
    <w:rsid w:val="7FA2024C"/>
    <w:rsid w:val="7FE4308B"/>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99"/>
    <w:pPr>
      <w:autoSpaceDE w:val="0"/>
      <w:autoSpaceDN w:val="0"/>
      <w:adjustRightInd w:val="0"/>
      <w:snapToGrid w:val="0"/>
      <w:spacing w:line="360" w:lineRule="auto"/>
      <w:ind w:left="4785" w:hanging="1320"/>
      <w:jc w:val="center"/>
      <w:outlineLvl w:val="0"/>
    </w:pPr>
    <w:rPr>
      <w:rFonts w:eastAsia="黑体"/>
      <w:sz w:val="44"/>
      <w:szCs w:val="44"/>
    </w:rPr>
  </w:style>
  <w:style w:type="paragraph" w:styleId="4">
    <w:name w:val="heading 2"/>
    <w:basedOn w:val="1"/>
    <w:next w:val="1"/>
    <w:qFormat/>
    <w:uiPriority w:val="0"/>
    <w:pPr>
      <w:keepNext/>
      <w:keepLines/>
      <w:adjustRightInd w:val="0"/>
      <w:snapToGrid w:val="0"/>
      <w:spacing w:line="360" w:lineRule="auto"/>
      <w:outlineLvl w:val="1"/>
    </w:pPr>
    <w:rPr>
      <w:rFonts w:ascii="宋体" w:hAnsi="宋体"/>
    </w:rPr>
  </w:style>
  <w:style w:type="paragraph" w:styleId="5">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2"/>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8">
    <w:name w:val="图例"/>
    <w:basedOn w:val="1"/>
    <w:qFormat/>
    <w:uiPriority w:val="0"/>
    <w:pPr>
      <w:spacing w:line="360" w:lineRule="auto"/>
      <w:jc w:val="center"/>
    </w:pPr>
    <w:rPr>
      <w:rFonts w:eastAsia="仿宋_GB2312"/>
      <w:b/>
      <w:sz w:val="24"/>
    </w:rPr>
  </w:style>
  <w:style w:type="paragraph" w:styleId="19">
    <w:name w:val="List Paragraph"/>
    <w:basedOn w:val="1"/>
    <w:qFormat/>
    <w:uiPriority w:val="34"/>
    <w:pPr>
      <w:ind w:firstLine="420" w:firstLineChars="200"/>
    </w:pPr>
  </w:style>
  <w:style w:type="character" w:customStyle="1" w:styleId="20">
    <w:name w:val="font31"/>
    <w:basedOn w:val="15"/>
    <w:qFormat/>
    <w:uiPriority w:val="0"/>
    <w:rPr>
      <w:rFonts w:ascii="方正仿宋_GBK" w:hAnsi="方正仿宋_GBK" w:eastAsia="方正仿宋_GBK" w:cs="方正仿宋_GBK"/>
      <w:color w:val="000000"/>
      <w:sz w:val="22"/>
      <w:szCs w:val="22"/>
      <w:u w:val="none"/>
    </w:rPr>
  </w:style>
  <w:style w:type="character" w:customStyle="1" w:styleId="21">
    <w:name w:val="font41"/>
    <w:basedOn w:val="15"/>
    <w:qFormat/>
    <w:uiPriority w:val="0"/>
    <w:rPr>
      <w:rFonts w:hint="eastAsia" w:ascii="方正仿宋_GBK" w:hAnsi="方正仿宋_GBK" w:eastAsia="方正仿宋_GBK" w:cs="方正仿宋_GBK"/>
      <w:color w:val="000000"/>
      <w:sz w:val="16"/>
      <w:szCs w:val="16"/>
      <w:u w:val="none"/>
    </w:rPr>
  </w:style>
  <w:style w:type="character" w:customStyle="1" w:styleId="22">
    <w:name w:val="font01"/>
    <w:basedOn w:val="15"/>
    <w:qFormat/>
    <w:uiPriority w:val="0"/>
    <w:rPr>
      <w:rFonts w:hint="default" w:ascii="Times New Roman" w:hAnsi="Times New Roman" w:cs="Times New Roman"/>
      <w:color w:val="000000"/>
      <w:sz w:val="16"/>
      <w:szCs w:val="1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3575</Words>
  <Characters>3740</Characters>
  <Lines>0</Lines>
  <Paragraphs>0</Paragraphs>
  <TotalTime>17</TotalTime>
  <ScaleCrop>false</ScaleCrop>
  <LinksUpToDate>false</LinksUpToDate>
  <CharactersWithSpaces>3771</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Administrator</cp:lastModifiedBy>
  <cp:lastPrinted>2026-07-07T07:30:36Z</cp:lastPrinted>
  <dcterms:modified xsi:type="dcterms:W3CDTF">2026-07-07T07:57:36Z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