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32"/>
          <w:szCs w:val="32"/>
          <w:shd w:val="clear" w:fill="FFFFFF"/>
        </w:rPr>
        <w:t>安全防范视频监控整改项目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需求</w:t>
      </w:r>
      <w:r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32"/>
          <w:szCs w:val="32"/>
          <w:shd w:val="clear" w:fill="FFFFFF"/>
        </w:rPr>
        <w:t>参数</w:t>
      </w:r>
    </w:p>
    <w:p>
      <w:pPr>
        <w:jc w:val="left"/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功能清单：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（一）出入口控制系统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1. 系统架构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本系统采用分层架构设计，主要包括以下几个层面: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1)前端采集层:由人脸识别终端(如人脸识别门禁机、人脸识别摄像头)组成，负责现场人脸图像的采集、活体检测初步判断以及人脸特征的提取(或图片上传)。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2)传输层:通过TCP/IP网络(局域网或广域网)将前端采集的信息(特征值或图片)传输至后端服务器，同时接收后端的控制指令。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3)核心处理层:包含人脸识别算法引擎服务器和应用服务器。算法引擎负责人脸特征的比对、识别决策;应用服务器负责业务逻辑处理、数据库交互、设备管理等核心功能。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4)数据存储层:采用安全可靠的数据库系统，存储人员基础信息、人脸模板数据、出入记录、系统日志等关键数据。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5)应用管理层:提供基于Web或客户端的管理平台，供管理员进行设备配置、人员管理、权限分配、记录查询、报表统计等操作。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2.关键性指标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1)识别准确率: 准确率=（正样本通过次数+负样本拒绝次数）/比对总次数×100%；FAR＜0.0002% ；FRR＜1%；准确率＞99.95%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2)识别速度:人脸比对平均时间应＜120ms （1:1对比方式）；最大人脸验证距离：＞4m；最小人脸验证距离：＜0.2m；认假率（FAR）= 认假总次数/负样本对×100%；拒真率（FRR）= 拒真总次数/正样本对×100%；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3)适应能力:对不同姿态(如轻微侧脸)、表情、佩戴眼镜/口罩(口罩模式需特殊算法支持)、光照变化等具有较强的适应能力。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4)设备兼容性:支持多种类型的前端采集设备和后端服务器环境。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5)并发处理能力:后端系统应能支持多台前端设备同时在线工作，并能快速处理并发的识别请求。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6)设备显示页面编辑功能：1.应能提供至少5种页面类型进行选择，每种页面均能插入文字和图片；2.应能调整插入文字的位置和大小，具有修改文字大小、字体颜色、背景填充、对齐格式等操作；3.应能调整插入图片的位置和大小，具有背景填充功能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7)门禁消防联动：所有电控锁/闸机接到消防信号自动断电释放，同时上传开门记录。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断网续传：控制器本地存储记录，网络恢复补传。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（二）入侵报警系统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1. 入侵警戒设备功能指标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1)自定义区域与多目标识别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用户可根据实际需求，在监控画面中自定义任意形状的警戒区域（如四边形、多边形），支持多区域同时布防；同时可精准识别80余种目标（基于COCO数据集），重点区分人员、车辆等核心目标，可灵活设置“仅人员入侵报警”“人员+车辆入侵报警”等模式，适配不同场景的防控需求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2)多维度联动报警与应急处置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一旦检测到入侵行为，设备会立即触发多重联动报警机制，形成“现场警示+远程通知”的全方位响应：现场触发声光报警器，发出“警戒区域，尽快离开”或自定义语音播报，震慑闯入者并提醒周边人员；同时，报警信息会同步推送至监控中心大屏（弹窗+语音播报）和管理人员移动端（专用App或短信），确保相关人员第一时间掌握情况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3)证据留存与数据追溯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入侵发生时，设备会自动抓拍高清图片、录制短视频片段，清晰记录闯入者的身份特征、所在位置和具体时间，所有数据自动存储并可随时调取，为事后追溯、责任认定提供无可辩驳的证据。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4)灵活适配与远程管理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设备支持多源视频接入，可对接本地文件、实时摄像头、RTSP视频流等多种数据源；支持远程参数配置，用户可通过手机或电脑调整警戒区域、检测灵敏度、报警方式等参数，无需现场操作，大幅提升管理效率。部分设备还支持多镜头联动，实现大范围、无死角监控覆盖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（三）存储扩容方案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根据GBT+31458-2026《医院安全防范要求》最新要求，对医院现有重点部位进行存储扩容至180天。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（四）系统集成与联动要求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平台统一：门禁出入口管理系统、入侵报警系统、监控统一接入安防集成管理平台。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多系统联动场景：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报警联动：毒麻库防区报警 → 本地声光响起 → 监控中心弹出画面 → 门禁自动锁闭相关通道。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门禁事件联动：非法闯入/多次无效刷卡 → 监控弹出并启动对讲 → 报警至保安调度室。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门禁消防联动：火灾信号 → 门禁自动失电释放或监控中心手动失电释放，监控可实时查看疏散通道状态。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平台扩容：由于现有平台设备资源点位不足，对系统资源点位扩容。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质保期1年；质保期满后每年运维费用：采购合同金额的6%。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62660"/>
    <w:rsid w:val="5FE744A7"/>
    <w:rsid w:val="65BD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2026-09-22T04:42:00Z</dcterms:created>
  <dc:creator>Jesse</dc:creator>
  <cp:lastModifiedBy>Jesse</cp:lastModifiedBy>
  <dcterms:modified xsi:type="dcterms:W3CDTF">2026-09-22T04:43:35Z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