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ascii="方正黑体_GBK" w:hAnsi="宋体" w:eastAsia="方正黑体_GBK" w:cs="Times New Roman"/>
          <w:color w:val="000000" w:themeColor="text1"/>
          <w:spacing w:val="80"/>
          <w:sz w:val="112"/>
          <w:szCs w:val="112"/>
          <w14:textFill>
            <w14:solidFill>
              <w14:schemeClr w14:val="tx1"/>
            </w14:solidFill>
          </w14:textFill>
        </w:rPr>
      </w:pPr>
    </w:p>
    <w:p>
      <w:pPr>
        <w:jc w:val="center"/>
        <w:outlineLvl w:val="0"/>
        <w:rPr>
          <w:rFonts w:ascii="方正黑体_GBK" w:hAnsi="宋体" w:eastAsia="方正黑体_GBK" w:cs="Times New Roman"/>
          <w:color w:val="000000" w:themeColor="text1"/>
          <w:spacing w:val="80"/>
          <w:sz w:val="112"/>
          <w:szCs w:val="112"/>
          <w14:textFill>
            <w14:solidFill>
              <w14:schemeClr w14:val="tx1"/>
            </w14:solidFill>
          </w14:textFill>
        </w:rPr>
      </w:pPr>
      <w:r>
        <w:rPr>
          <w:rFonts w:hint="eastAsia" w:ascii="方正黑体_GBK" w:hAnsi="宋体" w:eastAsia="方正黑体_GBK" w:cs="方正黑体_GBK"/>
          <w:color w:val="000000" w:themeColor="text1"/>
          <w:spacing w:val="80"/>
          <w:sz w:val="112"/>
          <w:szCs w:val="112"/>
          <w:lang w:eastAsia="zh-CN"/>
          <w14:textFill>
            <w14:solidFill>
              <w14:schemeClr w14:val="tx1"/>
            </w14:solidFill>
          </w14:textFill>
        </w:rPr>
        <w:t>比价</w:t>
      </w:r>
      <w:r>
        <w:rPr>
          <w:rFonts w:hint="eastAsia" w:ascii="方正黑体_GBK" w:hAnsi="宋体" w:eastAsia="方正黑体_GBK" w:cs="方正黑体_GBK"/>
          <w:color w:val="000000" w:themeColor="text1"/>
          <w:spacing w:val="80"/>
          <w:sz w:val="112"/>
          <w:szCs w:val="112"/>
          <w14:textFill>
            <w14:solidFill>
              <w14:schemeClr w14:val="tx1"/>
            </w14:solidFill>
          </w14:textFill>
        </w:rPr>
        <w:t>文件</w:t>
      </w:r>
    </w:p>
    <w:p>
      <w:pPr>
        <w:spacing w:line="700" w:lineRule="exact"/>
        <w:jc w:val="center"/>
        <w:rPr>
          <w:rFonts w:ascii="黑体" w:eastAsia="黑体" w:cs="Times New Roman"/>
          <w:color w:val="000000" w:themeColor="text1"/>
          <w:sz w:val="32"/>
          <w:szCs w:val="32"/>
          <w14:textFill>
            <w14:solidFill>
              <w14:schemeClr w14:val="tx1"/>
            </w14:solidFill>
          </w14:textFill>
        </w:rPr>
      </w:pPr>
      <w:r>
        <w:rPr>
          <w:rFonts w:hint="eastAsia" w:ascii="黑体" w:eastAsia="黑体" w:cs="黑体"/>
          <w:color w:val="000000" w:themeColor="text1"/>
          <w:sz w:val="32"/>
          <w:szCs w:val="32"/>
          <w14:textFill>
            <w14:solidFill>
              <w14:schemeClr w14:val="tx1"/>
            </w14:solidFill>
          </w14:textFill>
        </w:rPr>
        <w:t>（项目编号：</w:t>
      </w:r>
      <w:r>
        <w:rPr>
          <w:rFonts w:ascii="黑体" w:eastAsia="黑体" w:cs="黑体"/>
          <w:color w:val="000000" w:themeColor="text1"/>
          <w:sz w:val="32"/>
          <w:szCs w:val="32"/>
          <w14:textFill>
            <w14:solidFill>
              <w14:schemeClr w14:val="tx1"/>
            </w14:solidFill>
          </w14:textFill>
        </w:rPr>
        <w:t>BNQHXYY20</w:t>
      </w:r>
      <w:r>
        <w:rPr>
          <w:rFonts w:hint="eastAsia" w:ascii="黑体" w:eastAsia="黑体" w:cs="黑体"/>
          <w:color w:val="000000" w:themeColor="text1"/>
          <w:sz w:val="32"/>
          <w:szCs w:val="32"/>
          <w:lang w:val="en-US" w:eastAsia="zh-CN"/>
          <w14:textFill>
            <w14:solidFill>
              <w14:schemeClr w14:val="tx1"/>
            </w14:solidFill>
          </w14:textFill>
        </w:rPr>
        <w:t>2</w:t>
      </w:r>
      <w:r>
        <w:rPr>
          <w:rFonts w:hint="eastAsia" w:ascii="黑体" w:eastAsia="黑体" w:cs="黑体"/>
          <w:color w:val="auto"/>
          <w:sz w:val="32"/>
          <w:szCs w:val="32"/>
          <w:lang w:val="en-US" w:eastAsia="zh-CN"/>
        </w:rPr>
        <w:t>6043</w:t>
      </w:r>
      <w:r>
        <w:rPr>
          <w:rFonts w:hint="eastAsia" w:ascii="黑体" w:eastAsia="黑体" w:cs="黑体"/>
          <w:color w:val="000000" w:themeColor="text1"/>
          <w:sz w:val="32"/>
          <w:szCs w:val="32"/>
          <w14:textFill>
            <w14:solidFill>
              <w14:schemeClr w14:val="tx1"/>
            </w14:solidFill>
          </w14:textFill>
        </w:rPr>
        <w:t>）</w:t>
      </w:r>
    </w:p>
    <w:p>
      <w:pPr>
        <w:spacing w:line="700" w:lineRule="exact"/>
        <w:jc w:val="center"/>
        <w:rPr>
          <w:rFonts w:ascii="黑体" w:eastAsia="黑体" w:cs="Times New Roman"/>
          <w:color w:val="000000" w:themeColor="text1"/>
          <w:sz w:val="32"/>
          <w:szCs w:val="32"/>
          <w14:textFill>
            <w14:solidFill>
              <w14:schemeClr w14:val="tx1"/>
            </w14:solidFill>
          </w14:textFill>
        </w:rPr>
      </w:pPr>
    </w:p>
    <w:p>
      <w:pPr>
        <w:spacing w:line="700" w:lineRule="exact"/>
        <w:jc w:val="center"/>
        <w:rPr>
          <w:rFonts w:ascii="黑体" w:eastAsia="黑体" w:cs="Times New Roman"/>
          <w:color w:val="000000" w:themeColor="text1"/>
          <w:sz w:val="32"/>
          <w:szCs w:val="32"/>
          <w14:textFill>
            <w14:solidFill>
              <w14:schemeClr w14:val="tx1"/>
            </w14:solidFill>
          </w14:textFill>
        </w:rPr>
      </w:pPr>
    </w:p>
    <w:p>
      <w:pPr>
        <w:spacing w:line="700" w:lineRule="exact"/>
        <w:ind w:firstLine="1749" w:firstLineChars="486"/>
        <w:rPr>
          <w:rFonts w:ascii="方正小标宋_GBK" w:hAnsi="宋体" w:eastAsia="方正小标宋_GBK" w:cs="Times New Roman"/>
          <w:color w:val="000000" w:themeColor="text1"/>
          <w:sz w:val="36"/>
          <w:szCs w:val="36"/>
          <w14:textFill>
            <w14:solidFill>
              <w14:schemeClr w14:val="tx1"/>
            </w14:solidFill>
          </w14:textFill>
        </w:rPr>
      </w:pPr>
    </w:p>
    <w:p>
      <w:pPr>
        <w:spacing w:line="700" w:lineRule="exact"/>
        <w:ind w:firstLine="1749" w:firstLineChars="486"/>
        <w:rPr>
          <w:rFonts w:ascii="方正小标宋_GBK" w:hAnsi="宋体" w:eastAsia="方正小标宋_GBK" w:cs="Times New Roman"/>
          <w:color w:val="000000" w:themeColor="text1"/>
          <w:sz w:val="36"/>
          <w:szCs w:val="36"/>
          <w14:textFill>
            <w14:solidFill>
              <w14:schemeClr w14:val="tx1"/>
            </w14:solidFill>
          </w14:textFill>
        </w:rPr>
      </w:pPr>
    </w:p>
    <w:p>
      <w:pPr>
        <w:spacing w:line="700" w:lineRule="exact"/>
        <w:rPr>
          <w:rFonts w:ascii="方正小标宋_GBK" w:hAnsi="宋体" w:eastAsia="方正小标宋_GBK" w:cs="Times New Roman"/>
          <w:color w:val="000000" w:themeColor="text1"/>
          <w:sz w:val="36"/>
          <w:szCs w:val="36"/>
          <w14:textFill>
            <w14:solidFill>
              <w14:schemeClr w14:val="tx1"/>
            </w14:solidFill>
          </w14:textFill>
        </w:rPr>
      </w:pPr>
    </w:p>
    <w:p>
      <w:pPr>
        <w:spacing w:line="700" w:lineRule="exact"/>
        <w:ind w:left="3595" w:leftChars="855" w:hanging="1800" w:hangingChars="500"/>
        <w:rPr>
          <w:rFonts w:hint="eastAsia" w:ascii="方正小标宋_GBK" w:hAnsi="宋体"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宋体" w:eastAsia="方正小标宋_GBK" w:cs="方正小标宋_GBK"/>
          <w:color w:val="000000" w:themeColor="text1"/>
          <w:sz w:val="36"/>
          <w:szCs w:val="36"/>
          <w14:textFill>
            <w14:solidFill>
              <w14:schemeClr w14:val="tx1"/>
            </w14:solidFill>
          </w14:textFill>
        </w:rPr>
        <w:t>项目名称：</w:t>
      </w:r>
      <w:r>
        <w:rPr>
          <w:rFonts w:hint="eastAsia" w:ascii="方正小标宋_GBK" w:hAnsi="宋体" w:eastAsia="方正小标宋_GBK" w:cs="方正小标宋_GBK"/>
          <w:color w:val="000000" w:themeColor="text1"/>
          <w:sz w:val="36"/>
          <w:szCs w:val="36"/>
          <w:lang w:eastAsia="zh-CN"/>
          <w14:textFill>
            <w14:solidFill>
              <w14:schemeClr w14:val="tx1"/>
            </w14:solidFill>
          </w14:textFill>
        </w:rPr>
        <w:t>荷花坪社区卫生服务中心办公桌项目</w:t>
      </w:r>
    </w:p>
    <w:p>
      <w:pPr>
        <w:spacing w:line="700" w:lineRule="exact"/>
        <w:ind w:firstLine="1800" w:firstLineChars="500"/>
        <w:rPr>
          <w:rFonts w:ascii="方正小标宋_GBK" w:hAnsi="宋体" w:eastAsia="方正小标宋_GBK" w:cs="Times New Roman"/>
          <w:color w:val="000000" w:themeColor="text1"/>
          <w:sz w:val="36"/>
          <w:szCs w:val="36"/>
          <w14:textFill>
            <w14:solidFill>
              <w14:schemeClr w14:val="tx1"/>
            </w14:solidFill>
          </w14:textFill>
        </w:rPr>
      </w:pPr>
      <w:r>
        <w:rPr>
          <w:rFonts w:hint="eastAsia" w:ascii="方正小标宋_GBK" w:hAnsi="宋体" w:eastAsia="方正小标宋_GBK" w:cs="方正小标宋_GBK"/>
          <w:color w:val="000000" w:themeColor="text1"/>
          <w:sz w:val="36"/>
          <w:szCs w:val="36"/>
          <w14:textFill>
            <w14:solidFill>
              <w14:schemeClr w14:val="tx1"/>
            </w14:solidFill>
          </w14:textFill>
        </w:rPr>
        <w:t>采购单位：重庆市巴南区第二人民医院</w:t>
      </w:r>
    </w:p>
    <w:p>
      <w:pPr>
        <w:pStyle w:val="5"/>
        <w:rPr>
          <w:color w:val="000000" w:themeColor="text1"/>
          <w14:textFill>
            <w14:solidFill>
              <w14:schemeClr w14:val="tx1"/>
            </w14:solidFill>
          </w14:textFill>
        </w:rPr>
      </w:pPr>
    </w:p>
    <w:p/>
    <w:p>
      <w:pPr>
        <w:pStyle w:val="2"/>
      </w:pPr>
    </w:p>
    <w:p>
      <w:pPr>
        <w:spacing w:line="720" w:lineRule="exact"/>
        <w:jc w:val="center"/>
        <w:outlineLvl w:val="0"/>
        <w:rPr>
          <w:rFonts w:ascii="方正黑体_GBK" w:eastAsia="方正黑体_GBK" w:cs="Times New Roman"/>
          <w:color w:val="000000" w:themeColor="text1"/>
          <w:sz w:val="44"/>
          <w:szCs w:val="44"/>
          <w14:textFill>
            <w14:solidFill>
              <w14:schemeClr w14:val="tx1"/>
            </w14:solidFill>
          </w14:textFill>
        </w:rPr>
      </w:pPr>
      <w:r>
        <w:rPr>
          <w:rFonts w:hint="eastAsia" w:ascii="方正黑体_GBK" w:hAnsi="宋体" w:eastAsia="方正黑体_GBK" w:cs="方正黑体_GBK"/>
          <w:color w:val="000000" w:themeColor="text1"/>
          <w:sz w:val="48"/>
          <w:szCs w:val="48"/>
          <w14:textFill>
            <w14:solidFill>
              <w14:schemeClr w14:val="tx1"/>
            </w14:solidFill>
          </w14:textFill>
        </w:rPr>
        <w:t>二〇</w:t>
      </w:r>
      <w:r>
        <w:rPr>
          <w:rFonts w:hint="eastAsia" w:ascii="方正黑体_GBK" w:hAnsi="宋体" w:eastAsia="方正黑体_GBK" w:cs="方正黑体_GBK"/>
          <w:color w:val="000000" w:themeColor="text1"/>
          <w:sz w:val="48"/>
          <w:szCs w:val="48"/>
          <w:lang w:eastAsia="zh-CN"/>
          <w14:textFill>
            <w14:solidFill>
              <w14:schemeClr w14:val="tx1"/>
            </w14:solidFill>
          </w14:textFill>
        </w:rPr>
        <w:t>二六</w:t>
      </w:r>
      <w:r>
        <w:rPr>
          <w:rFonts w:hint="eastAsia" w:ascii="方正黑体_GBK" w:hAnsi="宋体" w:eastAsia="方正黑体_GBK" w:cs="方正黑体_GBK"/>
          <w:color w:val="000000" w:themeColor="text1"/>
          <w:sz w:val="48"/>
          <w:szCs w:val="48"/>
          <w14:textFill>
            <w14:solidFill>
              <w14:schemeClr w14:val="tx1"/>
            </w14:solidFill>
          </w14:textFill>
        </w:rPr>
        <w:t>年</w:t>
      </w:r>
      <w:r>
        <w:rPr>
          <w:rFonts w:hint="eastAsia" w:ascii="方正黑体_GBK" w:hAnsi="宋体" w:eastAsia="方正黑体_GBK" w:cs="方正黑体_GBK"/>
          <w:color w:val="000000" w:themeColor="text1"/>
          <w:sz w:val="48"/>
          <w:szCs w:val="48"/>
          <w:lang w:eastAsia="zh-CN"/>
          <w14:textFill>
            <w14:solidFill>
              <w14:schemeClr w14:val="tx1"/>
            </w14:solidFill>
          </w14:textFill>
        </w:rPr>
        <w:t>九</w:t>
      </w:r>
      <w:r>
        <w:rPr>
          <w:rFonts w:hint="eastAsia" w:ascii="方正黑体_GBK" w:hAnsi="宋体" w:eastAsia="方正黑体_GBK" w:cs="方正黑体_GBK"/>
          <w:color w:val="000000" w:themeColor="text1"/>
          <w:sz w:val="48"/>
          <w:szCs w:val="48"/>
          <w14:textFill>
            <w14:solidFill>
              <w14:schemeClr w14:val="tx1"/>
            </w14:solidFill>
          </w14:textFill>
        </w:rPr>
        <w:t>月</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采购项目</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重庆市巴南区第二人民医院对荷花坪社区卫生服务中心办公桌项目进行采购，项目预算3.11万元，项目编号BNQHXYY</w:t>
      </w:r>
      <w:r>
        <w:rPr>
          <w:rFonts w:hint="eastAsia" w:ascii="仿宋_GB2312" w:hAnsi="Times New Roman" w:eastAsia="仿宋_GB2312" w:cs="仿宋_GB2312"/>
          <w:color w:val="auto"/>
          <w:sz w:val="32"/>
          <w:szCs w:val="32"/>
          <w:lang w:val="en-US" w:eastAsia="zh-CN"/>
        </w:rPr>
        <w:t>2026043，</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本项目成交供应商1名。</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上述项目实施内容及相关要求详见本文件第五条“技术参数要求”。</w:t>
      </w:r>
    </w:p>
    <w:p>
      <w:pPr>
        <w:keepNext w:val="0"/>
        <w:keepLines w:val="0"/>
        <w:pageBreakBefore w:val="0"/>
        <w:widowControl w:val="0"/>
        <w:kinsoku/>
        <w:wordWrap/>
        <w:overflowPunct/>
        <w:topLinePunct w:val="0"/>
        <w:autoSpaceDE/>
        <w:autoSpaceDN/>
        <w:bidi w:val="0"/>
        <w:snapToGrid w:val="0"/>
        <w:spacing w:line="540" w:lineRule="exact"/>
        <w:textAlignment w:val="auto"/>
        <w:rPr>
          <w:rFonts w:hint="eastAsia" w:ascii="黑体" w:hAnsi="黑体" w:eastAsia="黑体" w:cs="Times New Roman"/>
          <w:color w:val="000000" w:themeColor="text1"/>
          <w:sz w:val="32"/>
          <w:szCs w:val="32"/>
          <w:lang w:eastAsia="zh-CN"/>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二、</w:t>
      </w:r>
      <w:r>
        <w:rPr>
          <w:rFonts w:hint="eastAsia" w:ascii="黑体" w:hAnsi="黑体" w:eastAsia="黑体" w:cs="黑体"/>
          <w:color w:val="000000" w:themeColor="text1"/>
          <w:sz w:val="32"/>
          <w:szCs w:val="32"/>
          <w:lang w:eastAsia="zh-CN"/>
          <w14:textFill>
            <w14:solidFill>
              <w14:schemeClr w14:val="tx1"/>
            </w14:solidFill>
          </w14:textFill>
        </w:rPr>
        <w:t>资金来源</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 xml:space="preserve">自筹  </w:t>
      </w:r>
      <w:r>
        <w:rPr>
          <w:rFonts w:hint="eastAsia" w:ascii="方正仿宋_GBK" w:hAnsi="宋体" w:eastAsia="方正仿宋_GBK" w:cs="宋体"/>
          <w:color w:val="000000" w:themeColor="text1"/>
          <w:sz w:val="32"/>
          <w:szCs w:val="32"/>
          <w14:textFill>
            <w14:solidFill>
              <w14:schemeClr w14:val="tx1"/>
            </w14:solidFill>
          </w14:textFill>
        </w:rPr>
        <w:t xml:space="preserve"> </w:t>
      </w:r>
    </w:p>
    <w:p>
      <w:pPr>
        <w:pStyle w:val="17"/>
        <w:numPr>
          <w:ilvl w:val="0"/>
          <w:numId w:val="0"/>
        </w:numPr>
        <w:tabs>
          <w:tab w:val="clear" w:pos="1260"/>
          <w:tab w:val="clear" w:pos="1685"/>
          <w:tab w:val="clear" w:pos="8400"/>
        </w:tabs>
        <w:ind w:left="660" w:leftChars="0"/>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有关</w:t>
      </w:r>
      <w:r>
        <w:rPr>
          <w:rFonts w:hint="eastAsia" w:ascii="黑体" w:hAnsi="黑体" w:eastAsia="黑体" w:cs="黑体"/>
          <w:color w:val="000000" w:themeColor="text1"/>
          <w:sz w:val="32"/>
          <w:szCs w:val="32"/>
          <w:lang w:eastAsia="zh-CN"/>
          <w14:textFill>
            <w14:solidFill>
              <w14:schemeClr w14:val="tx1"/>
            </w14:solidFill>
          </w14:textFill>
        </w:rPr>
        <w:t>说明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 报名方式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1.拟参与比价的供应商通过</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begin"/>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instrText xml:space="preserve"> HYPERLINK "http://www.bnzw.gov.cn/login/index.aspx" \t "_blank" </w:instrTex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separate"/>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重庆市巴南区第二人民医院网站</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end"/>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（https://www.bnqhxyy.cn/）获取本项目比价文件（不提供现场发售）。</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2.拟参选的供应商报名获取比价文书后均视为已知晓所有比价实质性内容，且认同</w:t>
      </w:r>
      <w:bookmarkStart w:id="2" w:name="_GoBack"/>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相关要求。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（二）响应文书递交时间：2026年9月29日北京时间14:00—14:30；递交地点：重庆市巴南区第二人民医院采购办公室。</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（三）比价地点：重庆市巴南区第二人民医院临时办公用房会议室。</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（四）比价时间：2026年9月29日</w:t>
      </w:r>
      <w:bookmarkEnd w:id="2"/>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北京时间14:30时。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（五）其他</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本项目不接受联合体招标。</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w:t>
      </w:r>
      <w:r>
        <w:rPr>
          <w:rFonts w:hint="eastAsia" w:ascii="黑体" w:hAnsi="黑体" w:eastAsia="黑体" w:cs="黑体"/>
          <w:color w:val="000000" w:themeColor="text1"/>
          <w:sz w:val="32"/>
          <w:szCs w:val="32"/>
          <w:lang w:eastAsia="zh-CN"/>
          <w14:textFill>
            <w14:solidFill>
              <w14:schemeClr w14:val="tx1"/>
            </w14:solidFill>
          </w14:textFill>
        </w:rPr>
        <w:t>比价</w:t>
      </w:r>
      <w:r>
        <w:rPr>
          <w:rFonts w:hint="eastAsia" w:ascii="黑体" w:hAnsi="黑体" w:eastAsia="黑体" w:cs="黑体"/>
          <w:color w:val="000000" w:themeColor="text1"/>
          <w:sz w:val="32"/>
          <w:szCs w:val="32"/>
          <w14:textFill>
            <w14:solidFill>
              <w14:schemeClr w14:val="tx1"/>
            </w14:solidFill>
          </w14:textFill>
        </w:rPr>
        <w:t>有关规定</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（一）法定代表人为同一个人的两个及两个以上母公司、全资子公司及其控股公司，都不得在同一项目中同时参与比价采购。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（二）凡有意参加比价的供应商，请于公告发布之日起至报名截止时间之前，在</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begin"/>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instrText xml:space="preserve"> HYPERLINK "http://www.bnzw.gov.cn/login/index.aspx" \t "_blank" </w:instrTex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separate"/>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重庆市巴南区第二人民医院网站</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fldChar w:fldCharType="end"/>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（https://www.bnqhxyy.cn/）下载查看本项目需求文件以及变更公告等采购前公布的所有项目资料，无论供应商下载查看与否，均视为已知晓所有采购实质性要求内容。</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（三）无论比价结果如何，供应商参与本项目的所有费用均自行承担。</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（四）供应商不得围标、串标，如违反采购相关法律法规，将纳入失信供应商处理。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（五）供应商必须严格按照货物要求及商务条款投报与之要求相符或高于的货物，若其中任意条款不能满足，则视为无效报价。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（六）成交供应商提供的货物必须符合相关行业标准，如达不到相关标准，采购人有权向成交供应商提出解除合同。</w:t>
      </w:r>
    </w:p>
    <w:p>
      <w:pPr>
        <w:keepNext w:val="0"/>
        <w:keepLines w:val="0"/>
        <w:pageBreakBefore w:val="0"/>
        <w:widowControl w:val="0"/>
        <w:kinsoku/>
        <w:wordWrap/>
        <w:overflowPunct/>
        <w:topLinePunct w:val="0"/>
        <w:autoSpaceDE/>
        <w:autoSpaceDN/>
        <w:bidi w:val="0"/>
        <w:adjustRightInd/>
        <w:snapToGrid w:val="0"/>
        <w:spacing w:line="440" w:lineRule="exact"/>
        <w:ind w:firstLine="66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CN"/>
        </w:rPr>
        <w:t>技术</w:t>
      </w:r>
      <w:r>
        <w:rPr>
          <w:rFonts w:hint="eastAsia" w:ascii="黑体" w:hAnsi="黑体" w:eastAsia="黑体" w:cs="黑体"/>
          <w:color w:val="auto"/>
          <w:sz w:val="32"/>
          <w:szCs w:val="32"/>
          <w:lang w:val="en-US" w:eastAsia="zh-CN"/>
        </w:rPr>
        <w:t>参数</w:t>
      </w:r>
      <w:r>
        <w:rPr>
          <w:rFonts w:hint="eastAsia" w:ascii="黑体" w:hAnsi="黑体" w:eastAsia="黑体" w:cs="黑体"/>
          <w:color w:val="auto"/>
          <w:sz w:val="32"/>
          <w:szCs w:val="32"/>
        </w:rPr>
        <w:t>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sectPr>
          <w:headerReference r:id="rId3" w:type="default"/>
          <w:footerReference r:id="rId4" w:type="default"/>
          <w:pgSz w:w="11906" w:h="16838"/>
          <w:pgMar w:top="1440" w:right="1797" w:bottom="1440" w:left="1797" w:header="851" w:footer="992" w:gutter="0"/>
          <w:cols w:space="425" w:num="1"/>
          <w:docGrid w:type="linesAndChars" w:linePitch="312" w:charSpace="0"/>
        </w:sectPr>
      </w:pPr>
    </w:p>
    <w:tbl>
      <w:tblPr>
        <w:tblStyle w:val="13"/>
        <w:tblW w:w="139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15"/>
        <w:gridCol w:w="1530"/>
        <w:gridCol w:w="1725"/>
        <w:gridCol w:w="4249"/>
        <w:gridCol w:w="1065"/>
        <w:gridCol w:w="885"/>
        <w:gridCol w:w="1860"/>
        <w:gridCol w:w="19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品目名称</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规格尺寸（MM）</w:t>
            </w:r>
          </w:p>
        </w:tc>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技术参数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最高限价（元）</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参照图片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办公桌    </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1600*800*750</w:t>
            </w:r>
          </w:p>
        </w:tc>
        <w:tc>
          <w:tcPr>
            <w:tcW w:w="4249"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1、基材：采用E0级环保优质三聚氰胺饰面刨花板，板材厚度≥ 18mm，甲醛释放量≤0.05mg/m，总挥发性有机化合物（TVOC）释放量≤0.1mg/m³。三聚氰胺纸饰面，具有易清洗、防划痕等特性。 封边：高品质PVC，厚度2mm，不易断裂，热溶胶工艺；桌架：采用优质金属桌架，管壁壁厚≥1.5mm，表面特殊处理，配优质尼龙脚垫，保证结实耐用。 胶粘剂：优质环保胶粘剂，游离甲醛、苯、甲苯+二甲苯、总挥发性有机物符合国家标准。</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2、封边条：封边条：采用优质封边条，耐磨、防油、防潮、抗酸碱性好，附着力强，不易脱落。封边条符合GB/T 24128-2018、GB/T 31402-2023、GB/T 9341-2008标准，耐干热性判定合格、耐磨性判定合格、耐开裂性（耐龟裂性）判定合格；甲醛释放量未检出；氯乙烯单体未检出；抗菌性能（表皮葡萄球菌、铜绿假单胞菌、鲍曼不动杆菌）：抗菌率＞99%；防霉性能等级（桔青霉、光孢短柄帚霉、里氏木霉、帚状曲霉）：0级，弯曲强度≥32MPa。投标时提供第三方带有CMA标识检验检测机构出具的满足上述要求的“封边条”检验（检测）报告复印件，加盖供应商公章。</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8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95250</wp:posOffset>
                  </wp:positionH>
                  <wp:positionV relativeFrom="paragraph">
                    <wp:posOffset>51435</wp:posOffset>
                  </wp:positionV>
                  <wp:extent cx="981075" cy="1184275"/>
                  <wp:effectExtent l="0" t="0" r="9525" b="15875"/>
                  <wp:wrapNone/>
                  <wp:docPr id="6" name="图片_4"/>
                  <wp:cNvGraphicFramePr/>
                  <a:graphic xmlns:a="http://schemas.openxmlformats.org/drawingml/2006/main">
                    <a:graphicData uri="http://schemas.openxmlformats.org/drawingml/2006/picture">
                      <pic:pic xmlns:pic="http://schemas.openxmlformats.org/drawingml/2006/picture">
                        <pic:nvPicPr>
                          <pic:cNvPr id="6" name="图片_4"/>
                          <pic:cNvPicPr/>
                        </pic:nvPicPr>
                        <pic:blipFill>
                          <a:blip r:link="rId8"/>
                          <a:stretch>
                            <a:fillRect/>
                          </a:stretch>
                        </pic:blipFill>
                        <pic:spPr>
                          <a:xfrm>
                            <a:off x="0" y="0"/>
                            <a:ext cx="981075" cy="118427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办公桌    </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1400*1200*750</w:t>
            </w:r>
          </w:p>
        </w:tc>
        <w:tc>
          <w:tcPr>
            <w:tcW w:w="4249"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88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173355</wp:posOffset>
                  </wp:positionH>
                  <wp:positionV relativeFrom="paragraph">
                    <wp:posOffset>60325</wp:posOffset>
                  </wp:positionV>
                  <wp:extent cx="922655" cy="1198245"/>
                  <wp:effectExtent l="0" t="0" r="10795" b="1905"/>
                  <wp:wrapNone/>
                  <wp:docPr id="8" name="图片_5"/>
                  <wp:cNvGraphicFramePr/>
                  <a:graphic xmlns:a="http://schemas.openxmlformats.org/drawingml/2006/main">
                    <a:graphicData uri="http://schemas.openxmlformats.org/drawingml/2006/picture">
                      <pic:pic xmlns:pic="http://schemas.openxmlformats.org/drawingml/2006/picture">
                        <pic:nvPicPr>
                          <pic:cNvPr id="8" name="图片_5"/>
                          <pic:cNvPicPr/>
                        </pic:nvPicPr>
                        <pic:blipFill>
                          <a:blip r:link="rId9"/>
                          <a:stretch>
                            <a:fillRect/>
                          </a:stretch>
                        </pic:blipFill>
                        <pic:spPr>
                          <a:xfrm>
                            <a:off x="0" y="0"/>
                            <a:ext cx="922655" cy="119824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办公桌</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1200*600*750</w:t>
            </w:r>
          </w:p>
        </w:tc>
        <w:tc>
          <w:tcPr>
            <w:tcW w:w="4249"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85"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950</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single" w:color="000000" w:sz="4" w:space="0"/>
                <w:lang w:val="en-US" w:eastAsia="zh-CN" w:bidi="ar"/>
              </w:rPr>
              <w:drawing>
                <wp:anchor distT="0" distB="0" distL="114300" distR="114300" simplePos="0" relativeHeight="251658240" behindDoc="0" locked="0" layoutInCell="1" allowOverlap="1">
                  <wp:simplePos x="0" y="0"/>
                  <wp:positionH relativeFrom="column">
                    <wp:posOffset>132715</wp:posOffset>
                  </wp:positionH>
                  <wp:positionV relativeFrom="paragraph">
                    <wp:posOffset>294640</wp:posOffset>
                  </wp:positionV>
                  <wp:extent cx="960120" cy="1121410"/>
                  <wp:effectExtent l="0" t="0" r="11430" b="2540"/>
                  <wp:wrapNone/>
                  <wp:docPr id="7" name="图片_6"/>
                  <wp:cNvGraphicFramePr/>
                  <a:graphic xmlns:a="http://schemas.openxmlformats.org/drawingml/2006/main">
                    <a:graphicData uri="http://schemas.openxmlformats.org/drawingml/2006/picture">
                      <pic:pic xmlns:pic="http://schemas.openxmlformats.org/drawingml/2006/picture">
                        <pic:nvPicPr>
                          <pic:cNvPr id="7" name="图片_6"/>
                          <pic:cNvPicPr/>
                        </pic:nvPicPr>
                        <pic:blipFill>
                          <a:blip r:link="rId10"/>
                          <a:stretch>
                            <a:fillRect/>
                          </a:stretch>
                        </pic:blipFill>
                        <pic:spPr>
                          <a:xfrm>
                            <a:off x="0" y="0"/>
                            <a:ext cx="960120" cy="1121410"/>
                          </a:xfrm>
                          <a:prstGeom prst="rect">
                            <a:avLst/>
                          </a:prstGeom>
                          <a:noFill/>
                          <a:ln>
                            <a:noFill/>
                          </a:ln>
                        </pic:spPr>
                      </pic:pic>
                    </a:graphicData>
                  </a:graphic>
                </wp:anchor>
              </w:drawing>
            </w:r>
          </w:p>
        </w:tc>
      </w:tr>
    </w:tbl>
    <w:p>
      <w:pPr>
        <w:pStyle w:val="3"/>
        <w:rPr>
          <w:rFonts w:hint="eastAsia"/>
          <w:lang w:val="en-US" w:eastAsia="zh-CN"/>
        </w:rPr>
        <w:sectPr>
          <w:pgSz w:w="16838" w:h="11906" w:orient="landscape"/>
          <w:pgMar w:top="1797" w:right="1440" w:bottom="1797" w:left="1440" w:header="851" w:footer="992" w:gutter="0"/>
          <w:cols w:space="425" w:num="1"/>
          <w:docGrid w:type="linesAndChars" w:linePitch="312" w:charSpace="0"/>
        </w:sectPr>
      </w:pP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六</w:t>
      </w:r>
      <w:r>
        <w:rPr>
          <w:rFonts w:hint="eastAsia" w:ascii="黑体" w:hAnsi="黑体" w:eastAsia="黑体" w:cs="黑体"/>
          <w:color w:val="auto"/>
          <w:sz w:val="32"/>
          <w:szCs w:val="32"/>
        </w:rPr>
        <w:t>、商务条款</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bookmarkStart w:id="0" w:name="_Toc267320049"/>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（一）实施时间、地点及验收方式</w:t>
      </w:r>
      <w:bookmarkEnd w:id="0"/>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1.实施时间</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自合同签订次日算起，20个日历天内交付。</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2.交货地点</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交货地点：采购人指定地点（花溪街道荷花坪社区卫生服务中心）。</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3.验收方式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bookmarkStart w:id="1" w:name="_Toc267320051"/>
      <w:r>
        <w:rPr>
          <w:rFonts w:hint="eastAsia" w:ascii="仿宋_GB2312" w:hAnsi="仿宋_GB2312" w:eastAsia="仿宋_GB2312" w:cs="仿宋_GB2312"/>
          <w:b w:val="0"/>
          <w:bCs w:val="0"/>
          <w:kern w:val="2"/>
          <w:sz w:val="32"/>
          <w:szCs w:val="32"/>
          <w:lang w:val="en-US" w:eastAsia="zh-CN" w:bidi="ar-SA"/>
        </w:rPr>
        <w:t>成交供应商交货后，采购人5个工作日内组织验收。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（二）项目报价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本次报价须为人民币报价，包含：产品基价、</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安装费</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、货物的税费、运输费、保险费、包装费、装卸费、售后服务费等一切与此项目有关的所有费用。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t>2.投标人按照统一折扣进行填报，折扣报价不得超过100%。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t>3.折扣填报说明：例如投标供应商在本项目投标报价为90%。（以办公桌1为例，办公桌1成交单价为：950元/张*90%=855元/张）。其他项目以此类推。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4.未按采购人要求报价或超过单价最高限价或漏报影响评标结果的，视为未完全响应。</w:t>
      </w:r>
    </w:p>
    <w:p>
      <w:pPr>
        <w:pStyle w:val="1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default" w:ascii="仿宋_GB2312" w:hAnsi="Times New Roman" w:eastAsia="仿宋_GB2312" w:cs="仿宋_GB2312"/>
          <w:color w:val="000000" w:themeColor="text1"/>
          <w:kern w:val="2"/>
          <w:sz w:val="32"/>
          <w:szCs w:val="32"/>
          <w:highlight w:val="yellow"/>
          <w:lang w:val="en-US" w:eastAsia="zh-CN" w:bidi="ar-SA"/>
          <w14:textFill>
            <w14:solidFill>
              <w14:schemeClr w14:val="tx1"/>
            </w14:solidFill>
          </w14:textFill>
        </w:rPr>
      </w:pPr>
      <w:r>
        <w:rPr>
          <w:rFonts w:hint="eastAsia" w:ascii="仿宋_GB2312" w:hAnsi="Times New Roman" w:eastAsia="仿宋_GB2312" w:cs="仿宋_GB2312"/>
          <w:color w:val="000000" w:themeColor="text1"/>
          <w:kern w:val="2"/>
          <w:sz w:val="32"/>
          <w:szCs w:val="32"/>
          <w:highlight w:val="yellow"/>
          <w:lang w:val="en-US" w:eastAsia="zh-CN" w:bidi="ar-SA"/>
          <w14:textFill>
            <w14:solidFill>
              <w14:schemeClr w14:val="tx1"/>
            </w14:solidFill>
          </w14:textFill>
        </w:rPr>
        <w:t>5.本次项目的产品如能在框架协议下单，采购人按中标价格在框架协议下单采购。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（三）付款方式</w:t>
      </w:r>
      <w:bookmarkEnd w:id="1"/>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据实结算。产品安装完成正常使用，经双方核对产品订单数量、验收合格并签字确认后，成交供应商开具正规发票，采购人根据发票金额于30日内一次性支付货款，成交供应商未按要求提供发票的，采购人有权拒绝付款且不构成违约，不承担违约责任。（单项成交价格×单项订单数量，汇总后形成总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（四）质量保证及售后服务</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1.质保期：验收合格之日起1年。</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2.成交供应商须提供正规合格产品，采购人有权要求成交供应商提供部分产品主要材质检测报告、产品质检报告、产品合格证等。</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3.成交供应商必须进行现场踏勘，按采购人要求核实产品尺寸，如所供产品尺寸与招标要求不一致，但能满足采购人正常使用要求，经采购人同意后方可提供。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4.采购人有权根据实际情况对产品数量进行调整，按实结算。</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成交供应商须在合同期限内将产品安装到采购人指定位置。如所提供的产品不能满足采购人正常使用要求，又不能按时完成整改或提供替代产品的，采购人有权单方面终止合同，造成的一切损失由成交供应商承担。</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（五）知识产权</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采购人在中华人民共和国境内使用供应商提供的货物及服务时免受第三方提出的侵犯其专利权或其它知识产权的起诉。如果第三方提出侵权指控，成交供应商应承担由此而引起的一切法律责任和费用。</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（六）其他</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其他未尽事宜由成交供应商和采购人双方在采购合同中详细约定。</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七、文件制作要求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参选供应商提供的所有资料无论中选与否，均不予退还。本比价文书中要求的所有资料，参选供应商必须提供真实且准确的，若参选供应商有弄虚作假、串通报价和欺骗行为，一经查实，由此而产生的经济损失、经济责任和一切后果由参选供应商承担，并按有关规定进行严肃处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比价文书一式两份（正副本），正副本均由资质证明文件、技术文件及报价文件组成。资质证明文件、技术文件及报价文件按A4纸规格装订成一本，然后用信封密封并在信封封面标明项目名称、文件类别、参选供应商名称等，最后装入一个大袋。大袋封面上注明项目名称、参选供应商名称及“不准提前启封”字样。信封和大袋的封口须加盖参选供应商公章。未按规定密封，可能导致比价文书被拒绝接收。比价文书制作要求如下：</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 资质文件部分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1.一般资质文件内容要求</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检查内容：供应商法人营业执照（复印件）、供应商法定代表人身份证明和法定代表人授权代表委托书。</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不具有独立法人的分公司、办事处等分支机构不能参加比价。</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（3）具有履行合同所必需的设备和专业技术能力；</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（4）有依法缴纳税收和社会保障资金的良好记录；</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上述2-5项检查内容：供应商提供基本资格承诺函。（格式附后）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highlight w:val="yellow"/>
          <w:lang w:val="en-US" w:eastAsia="zh-CN"/>
          <w14:textFill>
            <w14:solidFill>
              <w14:schemeClr w14:val="tx1"/>
            </w14:solidFill>
          </w14:textFill>
        </w:rPr>
      </w:pPr>
      <w:r>
        <w:rPr>
          <w:rFonts w:hint="eastAsia" w:ascii="方正仿宋" w:hAnsi="方正仿宋" w:eastAsia="方正仿宋" w:cs="方正仿宋"/>
          <w:color w:val="auto"/>
          <w:kern w:val="2"/>
          <w:sz w:val="32"/>
          <w:szCs w:val="32"/>
          <w:highlight w:val="yellow"/>
          <w:lang w:val="en-US" w:eastAsia="zh-CN" w:bidi="ar-SA"/>
        </w:rPr>
        <w:t>其中第4项，如授权代表参与投标的还需提供该项目授权代表近三个月缴纳社会保险参保证明。（法人参加的不需要）</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2.特定资格条件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无</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以上证照必须年审合格，且在有效期内；复印件必须清晰可见，且加盖供应商单位鲜章；函件必须为加盖鲜章的原件；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（二）技术文件部分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1.响应文件与比价文件中服务技术和商务条款参数差异表(应对技术参数中的所有条款进行逐一应答，还需在“比价文件对应页码”栏内写明技术支持文件的页码)；</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2、技术方案中要求的其他必要资料</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（三）报价文件部分</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八、成交供应商确定</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成交方法：最低价成交法，在符合采购需求、质量和服务相等且报价不超过最高限价的前提下，</w:t>
      </w:r>
      <w:r>
        <w:rPr>
          <w:rFonts w:hint="eastAsia" w:ascii="仿宋_GB2312" w:hAnsi="Times New Roman" w:eastAsia="仿宋_GB2312" w:cs="仿宋_GB2312"/>
          <w:color w:val="000000" w:themeColor="text1"/>
          <w:sz w:val="32"/>
          <w:szCs w:val="32"/>
          <w:highlight w:val="none"/>
          <w:lang w:val="en-US" w:eastAsia="zh-CN"/>
          <w14:textFill>
            <w14:solidFill>
              <w14:schemeClr w14:val="tx1"/>
            </w14:solidFill>
          </w14:textFill>
        </w:rPr>
        <w:t>折扣率最低</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的供应商确定为成交供应商。若报价最低的供应商有两个及以上相同，则根据报名先后顺序确定成交供应商。</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说明：</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采购评审中出现下列情形之一的，评审委员会应当启动异常低价投标审查程序：</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1.投标报价低于全部通过符合性审查供应商投标报价平均值50%的，即投标报价&lt;全部通过符合性审查供应商投标报价平均值×50%；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2.投标报价低于通过符合性审查的次低报价供应商投标报价50%的，即投标报价&lt;通过符合性审查的次低报价供应商投标报价×50%；</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3.投标报价低于采购项目最高限价45%的，即投标报价&lt;采购项目最高限价×45%；</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4.评审委员会基于专业判断，认为供应商报价过低，有可能影响产品质量或者不能诚信履约的其他情形。</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lang w:val="en-US" w:eastAsia="zh-CN"/>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九</w:t>
      </w:r>
      <w:r>
        <w:rPr>
          <w:rFonts w:hint="default" w:ascii="黑体" w:hAnsi="黑体" w:eastAsia="黑体" w:cs="黑体"/>
          <w:color w:val="000000" w:themeColor="text1"/>
          <w:sz w:val="32"/>
          <w:szCs w:val="32"/>
          <w:lang w:val="en-US" w:eastAsia="zh-CN"/>
          <w14:textFill>
            <w14:solidFill>
              <w14:schemeClr w14:val="tx1"/>
            </w14:solidFill>
          </w14:textFill>
        </w:rPr>
        <w:t>、无效报价情形</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（一）资质审查不合格的（即供应商提交的资质文件不符合比价文书资质文件内容要求的）；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（二）比价文件未密封的；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（三）比价文件逾期送达的；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（四）没有按照比价文书要求由比价供应商法定代表人或授权代表签字并加盖公章的；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（五）报价超过最高限价的；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（六）未完全响应本比价文书技术方案及商务条款的；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（七）比价文件有多个投报方案或报价的；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（八）单位负责人为同一人或者存在直接控股、管理关系的不同供应商，在同一项目报价均无效；</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（九）供应商报价或者某些分项报价明显不合理或者低于成本，不能证明其报价合理性的；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（十）比价文件附有采购人不能接受的条件。</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eastAsia"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（十一）</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未按规定格式和要求填写，内容不全或字迹模糊，辨认不清而影响评标定标的；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十、废标条款</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有下列情形之一的，重新组织采购或取消本次采购：</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一</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）出现影响采购公正的违法、违规行为的；</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二</w:t>
      </w:r>
      <w:r>
        <w:rPr>
          <w:rFonts w:hint="default" w:ascii="仿宋_GB2312" w:hAnsi="Times New Roman" w:eastAsia="仿宋_GB2312" w:cs="仿宋_GB2312"/>
          <w:color w:val="000000" w:themeColor="text1"/>
          <w:sz w:val="32"/>
          <w:szCs w:val="32"/>
          <w:lang w:val="en-US" w:eastAsia="zh-CN"/>
          <w14:textFill>
            <w14:solidFill>
              <w14:schemeClr w14:val="tx1"/>
            </w14:solidFill>
          </w14:textFill>
        </w:rPr>
        <w:t>）因重大变故，采购任务取消的。</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w:t>
      </w: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、签订采购合同</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ascii="仿宋_GB2312" w:hAnsi="Times New Roman" w:eastAsia="仿宋_GB2312" w:cs="仿宋_GB2312"/>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成交供应商应在成交公示期满后</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10</w:t>
      </w:r>
      <w:r>
        <w:rPr>
          <w:rFonts w:hint="eastAsia" w:ascii="仿宋_GB2312" w:hAnsi="Times New Roman" w:eastAsia="仿宋_GB2312" w:cs="仿宋_GB2312"/>
          <w:color w:val="000000" w:themeColor="text1"/>
          <w:sz w:val="32"/>
          <w:szCs w:val="32"/>
          <w14:textFill>
            <w14:solidFill>
              <w14:schemeClr w14:val="tx1"/>
            </w14:solidFill>
          </w14:textFill>
        </w:rPr>
        <w:t>个</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日历</w:t>
      </w:r>
      <w:r>
        <w:rPr>
          <w:rFonts w:hint="eastAsia" w:ascii="仿宋_GB2312" w:hAnsi="Times New Roman" w:eastAsia="仿宋_GB2312" w:cs="仿宋_GB2312"/>
          <w:color w:val="000000" w:themeColor="text1"/>
          <w:sz w:val="32"/>
          <w:szCs w:val="32"/>
          <w14:textFill>
            <w14:solidFill>
              <w14:schemeClr w14:val="tx1"/>
            </w14:solidFill>
          </w14:textFill>
        </w:rPr>
        <w:t>日内与采购人签订采购合同。成交供应商无故逾期或拒绝或不按成交状态签订合同的，将取消其成交资格，并记入</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不诚信</w:t>
      </w:r>
      <w:r>
        <w:rPr>
          <w:rFonts w:hint="eastAsia" w:ascii="仿宋_GB2312" w:hAnsi="Times New Roman" w:eastAsia="仿宋_GB2312" w:cs="仿宋_GB2312"/>
          <w:color w:val="000000" w:themeColor="text1"/>
          <w:sz w:val="32"/>
          <w:szCs w:val="32"/>
          <w14:textFill>
            <w14:solidFill>
              <w14:schemeClr w14:val="tx1"/>
            </w14:solidFill>
          </w14:textFill>
        </w:rPr>
        <w:t>记录。</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、项目联系人</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ascii="仿宋_GB2312" w:hAnsi="Times New Roman" w:eastAsia="仿宋_GB2312" w:cs="仿宋_GB2312"/>
          <w:color w:val="000000" w:themeColor="text1"/>
          <w:sz w:val="32"/>
          <w:szCs w:val="32"/>
          <w:lang w:val="en-US" w:eastAsia="zh-CN"/>
          <w14:textFill>
            <w14:solidFill>
              <w14:schemeClr w14:val="tx1"/>
            </w14:solidFill>
          </w14:textFill>
        </w:rPr>
      </w:pPr>
      <w:r>
        <w:rPr>
          <w:rFonts w:hint="eastAsia" w:ascii="仿宋_GB2312" w:hAnsi="Times New Roman" w:eastAsia="仿宋_GB2312" w:cs="仿宋_GB2312"/>
          <w:color w:val="000000" w:themeColor="text1"/>
          <w:sz w:val="32"/>
          <w:szCs w:val="32"/>
          <w14:textFill>
            <w14:solidFill>
              <w14:schemeClr w14:val="tx1"/>
            </w14:solidFill>
          </w14:textFill>
        </w:rPr>
        <w:t>联系人：</w:t>
      </w:r>
      <w:r>
        <w:rPr>
          <w:rFonts w:hint="eastAsia" w:ascii="仿宋_GB2312" w:hAnsi="Times New Roman" w:eastAsia="仿宋_GB2312" w:cs="仿宋_GB2312"/>
          <w:color w:val="000000" w:themeColor="text1"/>
          <w:sz w:val="32"/>
          <w:szCs w:val="32"/>
          <w:lang w:eastAsia="zh-CN"/>
          <w14:textFill>
            <w14:solidFill>
              <w14:schemeClr w14:val="tx1"/>
            </w14:solidFill>
          </w14:textFill>
        </w:rPr>
        <w:t>技术参数咨询黄</w:t>
      </w:r>
      <w:r>
        <w:rPr>
          <w:rFonts w:hint="eastAsia" w:ascii="仿宋_GB2312" w:hAnsi="Times New Roman" w:eastAsia="仿宋_GB2312" w:cs="仿宋_GB2312"/>
          <w:color w:val="000000" w:themeColor="text1"/>
          <w:sz w:val="32"/>
          <w:szCs w:val="32"/>
          <w14:textFill>
            <w14:solidFill>
              <w14:schemeClr w14:val="tx1"/>
            </w14:solidFill>
          </w14:textFill>
        </w:rPr>
        <w:t>老师</w:t>
      </w:r>
      <w:r>
        <w:rPr>
          <w:rFonts w:hint="eastAsia" w:ascii="仿宋_GB2312" w:hAnsi="Times New Roman" w:eastAsia="仿宋_GB2312" w:cs="仿宋_GB2312"/>
          <w:color w:val="000000" w:themeColor="text1"/>
          <w:sz w:val="32"/>
          <w:szCs w:val="32"/>
          <w:lang w:eastAsia="zh-CN"/>
          <w14:textFill>
            <w14:solidFill>
              <w14:schemeClr w14:val="tx1"/>
            </w14:solidFill>
          </w14:textFill>
        </w:rPr>
        <w:t>（总务）</w:t>
      </w: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14:textFill>
            <w14:solidFill>
              <w14:schemeClr w14:val="tx1"/>
            </w14:solidFill>
          </w14:textFill>
        </w:rPr>
        <w:t>联系电话：</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62867383</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eastAsia="仿宋_GB2312"/>
          <w:color w:val="000000" w:themeColor="text1"/>
          <w:lang w:val="en-US" w:eastAsia="zh-CN"/>
          <w14:textFill>
            <w14:solidFill>
              <w14:schemeClr w14:val="tx1"/>
            </w14:solidFill>
          </w14:textFill>
        </w:rPr>
        <w:sectPr>
          <w:pgSz w:w="11906" w:h="16838"/>
          <w:pgMar w:top="1440" w:right="1797" w:bottom="1440" w:left="1797" w:header="851" w:footer="992" w:gutter="0"/>
          <w:cols w:space="425" w:num="1"/>
          <w:docGrid w:type="linesAndChars" w:linePitch="312" w:charSpace="0"/>
        </w:sectPr>
      </w:pP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lang w:eastAsia="zh-CN"/>
          <w14:textFill>
            <w14:solidFill>
              <w14:schemeClr w14:val="tx1"/>
            </w14:solidFill>
          </w14:textFill>
        </w:rPr>
        <w:t>采购文件制作咨询吴</w:t>
      </w:r>
      <w:r>
        <w:rPr>
          <w:rFonts w:hint="eastAsia" w:ascii="仿宋_GB2312" w:hAnsi="Times New Roman" w:eastAsia="仿宋_GB2312" w:cs="仿宋_GB2312"/>
          <w:color w:val="000000" w:themeColor="text1"/>
          <w:sz w:val="32"/>
          <w:szCs w:val="32"/>
          <w14:textFill>
            <w14:solidFill>
              <w14:schemeClr w14:val="tx1"/>
            </w14:solidFill>
          </w14:textFill>
        </w:rPr>
        <w:t>老师</w:t>
      </w:r>
      <w:r>
        <w:rPr>
          <w:rFonts w:hint="eastAsia" w:ascii="仿宋_GB2312" w:hAnsi="Times New Roman" w:eastAsia="仿宋_GB2312" w:cs="仿宋_GB2312"/>
          <w:color w:val="000000" w:themeColor="text1"/>
          <w:sz w:val="32"/>
          <w:szCs w:val="32"/>
          <w:lang w:eastAsia="zh-CN"/>
          <w14:textFill>
            <w14:solidFill>
              <w14:schemeClr w14:val="tx1"/>
            </w14:solidFill>
          </w14:textFill>
        </w:rPr>
        <w:t>（采购）</w:t>
      </w:r>
      <w:r>
        <w:rPr>
          <w:rFonts w:ascii="仿宋_GB2312" w:hAnsi="Times New Roman" w:eastAsia="仿宋_GB2312" w:cs="仿宋_GB2312"/>
          <w:color w:val="000000" w:themeColor="text1"/>
          <w:sz w:val="32"/>
          <w:szCs w:val="32"/>
          <w14:textFill>
            <w14:solidFill>
              <w14:schemeClr w14:val="tx1"/>
            </w14:solidFill>
          </w14:textFill>
        </w:rPr>
        <w:t xml:space="preserve">  </w:t>
      </w:r>
      <w:r>
        <w:rPr>
          <w:rFonts w:hint="eastAsia" w:ascii="仿宋_GB2312" w:hAnsi="Times New Roman" w:eastAsia="仿宋_GB2312" w:cs="仿宋_GB2312"/>
          <w:color w:val="000000" w:themeColor="text1"/>
          <w:sz w:val="32"/>
          <w:szCs w:val="32"/>
          <w14:textFill>
            <w14:solidFill>
              <w14:schemeClr w14:val="tx1"/>
            </w14:solidFill>
          </w14:textFill>
        </w:rPr>
        <w:t>联系电话：</w:t>
      </w:r>
      <w:r>
        <w:rPr>
          <w:rFonts w:ascii="仿宋_GB2312" w:hAnsi="Times New Roman" w:eastAsia="仿宋_GB2312" w:cs="仿宋_GB2312"/>
          <w:color w:val="000000" w:themeColor="text1"/>
          <w:sz w:val="32"/>
          <w:szCs w:val="32"/>
          <w14:textFill>
            <w14:solidFill>
              <w14:schemeClr w14:val="tx1"/>
            </w14:solidFill>
          </w14:textFill>
        </w:rPr>
        <w:t>62867</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363</w:t>
      </w:r>
    </w:p>
    <w:p>
      <w:pPr>
        <w:adjustRightInd w:val="0"/>
        <w:spacing w:line="500" w:lineRule="exact"/>
        <w:ind w:right="640"/>
        <w:jc w:val="lef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仿宋_GB2312"/>
          <w:color w:val="000000" w:themeColor="text1"/>
          <w:sz w:val="32"/>
          <w:szCs w:val="32"/>
          <w:lang w:eastAsia="zh-CN"/>
          <w14:textFill>
            <w14:solidFill>
              <w14:schemeClr w14:val="tx1"/>
            </w14:solidFill>
          </w14:textFill>
        </w:rPr>
        <w:t>比价</w:t>
      </w:r>
      <w:r>
        <w:rPr>
          <w:rFonts w:hint="eastAsia" w:ascii="仿宋_GB2312" w:hAnsi="Times New Roman" w:eastAsia="仿宋_GB2312" w:cs="仿宋_GB2312"/>
          <w:color w:val="000000" w:themeColor="text1"/>
          <w:sz w:val="32"/>
          <w:szCs w:val="32"/>
          <w14:textFill>
            <w14:solidFill>
              <w14:schemeClr w14:val="tx1"/>
            </w14:solidFill>
          </w14:textFill>
        </w:rPr>
        <w:t>文件格式</w:t>
      </w:r>
    </w:p>
    <w:p>
      <w:pPr>
        <w:spacing w:line="540" w:lineRule="exact"/>
        <w:rPr>
          <w:rFonts w:ascii="仿宋_GB2312" w:hAnsi="Times New Roman" w:eastAsia="仿宋_GB2312" w:cs="Times New Roman"/>
          <w:color w:val="000000" w:themeColor="text1"/>
          <w:sz w:val="32"/>
          <w:szCs w:val="32"/>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u w:val="single"/>
          <w14:textFill>
            <w14:solidFill>
              <w14:schemeClr w14:val="tx1"/>
            </w14:solidFill>
          </w14:textFill>
        </w:rPr>
      </w:pPr>
      <w:r>
        <w:rPr>
          <w:rFonts w:ascii="仿宋_GB2312" w:hAnsi="宋体" w:eastAsia="仿宋_GB2312" w:cs="仿宋_GB2312"/>
          <w:color w:val="000000" w:themeColor="text1"/>
          <w:kern w:val="0"/>
          <w:sz w:val="28"/>
          <w:szCs w:val="28"/>
          <w14:textFill>
            <w14:solidFill>
              <w14:schemeClr w14:val="tx1"/>
            </w14:solidFill>
          </w14:textFill>
        </w:rPr>
        <w:t>1</w:t>
      </w:r>
      <w:r>
        <w:rPr>
          <w:rFonts w:hint="eastAsia"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文件大信封封面</w:t>
      </w: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ind w:firstLine="640" w:firstLineChars="200"/>
        <w:jc w:val="center"/>
        <w:rPr>
          <w:rFonts w:ascii="仿宋_GB2312" w:hAnsi="宋体" w:eastAsia="仿宋_GB2312" w:cs="MingLiUfalt"/>
          <w:b/>
          <w:color w:val="000000" w:themeColor="text1"/>
          <w:kern w:val="0"/>
          <w:sz w:val="24"/>
          <w:szCs w:val="24"/>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不准在  年  月  日北京时间下午前启封</w:t>
      </w: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tabs>
          <w:tab w:val="left" w:pos="3280"/>
          <w:tab w:val="left" w:pos="4680"/>
          <w:tab w:val="left" w:pos="6080"/>
        </w:tabs>
        <w:autoSpaceDE w:val="0"/>
        <w:autoSpaceDN w:val="0"/>
        <w:adjustRightInd w:val="0"/>
        <w:snapToGrid w:val="0"/>
        <w:spacing w:line="360" w:lineRule="auto"/>
        <w:jc w:val="center"/>
        <w:rPr>
          <w:rFonts w:ascii="仿宋_GB2312" w:hAnsi="宋体" w:eastAsia="仿宋_GB2312" w:cs="MingLiUfalt"/>
          <w:b/>
          <w:color w:val="000000" w:themeColor="text1"/>
          <w:w w:val="99"/>
          <w:kern w:val="0"/>
          <w:sz w:val="24"/>
          <w:szCs w:val="24"/>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tabs>
          <w:tab w:val="left" w:pos="2580"/>
          <w:tab w:val="left" w:pos="5940"/>
        </w:tabs>
        <w:autoSpaceDE w:val="0"/>
        <w:autoSpaceDN w:val="0"/>
        <w:adjustRightInd w:val="0"/>
        <w:snapToGrid w:val="0"/>
        <w:spacing w:line="360" w:lineRule="auto"/>
        <w:jc w:val="left"/>
        <w:rPr>
          <w:rFonts w:ascii="仿宋_GB2312" w:hAnsi="宋体" w:eastAsia="仿宋_GB2312" w:cs="仿宋_GB2312"/>
          <w:color w:val="000000" w:themeColor="text1"/>
          <w:kern w:val="0"/>
          <w:sz w:val="28"/>
          <w:szCs w:val="28"/>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8"/>
          <w:szCs w:val="28"/>
          <w14:textFill>
            <w14:solidFill>
              <w14:schemeClr w14:val="tx1"/>
            </w14:solidFill>
          </w14:textFill>
        </w:rPr>
      </w:pPr>
      <w:r>
        <w:rPr>
          <w:rFonts w:ascii="仿宋_GB2312" w:hAnsi="宋体" w:eastAsia="仿宋_GB2312" w:cs="仿宋_GB2312"/>
          <w:color w:val="000000" w:themeColor="text1"/>
          <w:kern w:val="0"/>
          <w:sz w:val="28"/>
          <w:szCs w:val="28"/>
          <w14:textFill>
            <w14:solidFill>
              <w14:schemeClr w14:val="tx1"/>
            </w14:solidFill>
          </w14:textFill>
        </w:rPr>
        <w:t>2.</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文件资质部分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资质文件部分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spacing w:line="312" w:lineRule="auto"/>
        <w:jc w:val="center"/>
        <w:rPr>
          <w:rFonts w:hint="eastAsia" w:ascii="宋体" w:hAnsi="宋体" w:cs="宋体"/>
          <w:b/>
          <w:color w:val="000000" w:themeColor="text1"/>
          <w:sz w:val="32"/>
          <w:szCs w:val="32"/>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一、供应商资格条件</w:t>
      </w:r>
    </w:p>
    <w:p>
      <w:pPr>
        <w:pStyle w:val="5"/>
        <w:rPr>
          <w:rFonts w:hint="default"/>
          <w:color w:val="000000" w:themeColor="text1"/>
          <w:lang w:val="en-US" w:eastAsia="zh-CN"/>
          <w14:textFill>
            <w14:solidFill>
              <w14:schemeClr w14:val="tx1"/>
            </w14:solidFill>
          </w14:textFill>
        </w:rPr>
      </w:pPr>
      <w:r>
        <w:rPr>
          <w:rFonts w:hint="eastAsia" w:hAnsi="Times New Roman" w:cs="Times New Roman"/>
          <w:color w:val="000000" w:themeColor="text1"/>
          <w:sz w:val="32"/>
          <w:szCs w:val="28"/>
          <w:lang w:val="en-US" w:eastAsia="zh-CN"/>
          <w14:textFill>
            <w14:solidFill>
              <w14:schemeClr w14:val="tx1"/>
            </w14:solidFill>
          </w14:textFill>
        </w:rPr>
        <w:t xml:space="preserve">    （一）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提供营业执照</w:t>
      </w:r>
    </w:p>
    <w:p>
      <w:pPr>
        <w:numPr>
          <w:ilvl w:val="0"/>
          <w:numId w:val="0"/>
        </w:numPr>
        <w:spacing w:line="312" w:lineRule="auto"/>
        <w:rPr>
          <w:rFonts w:hint="default" w:ascii="仿宋_GB2312" w:hAnsi="Times New Roman" w:eastAsia="仿宋_GB2312" w:cs="Times New Roman"/>
          <w:color w:val="000000" w:themeColor="text1"/>
          <w:sz w:val="32"/>
          <w:szCs w:val="28"/>
          <w:lang w:val="en-US" w:eastAsia="zh-CN"/>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 xml:space="preserve">  </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 xml:space="preserve">  </w:t>
      </w:r>
    </w:p>
    <w:p>
      <w:pPr>
        <w:tabs>
          <w:tab w:val="left" w:pos="6300"/>
        </w:tabs>
        <w:snapToGrid w:val="0"/>
        <w:spacing w:line="312" w:lineRule="auto"/>
        <w:rPr>
          <w:rFonts w:hint="eastAsia" w:ascii="仿宋_GB2312" w:hAnsi="Times New Roman" w:eastAsia="仿宋_GB2312" w:cs="Times New Roman"/>
          <w:color w:val="000000" w:themeColor="text1"/>
          <w:kern w:val="2"/>
          <w:sz w:val="32"/>
          <w:szCs w:val="28"/>
          <w:lang w:val="en-US" w:eastAsia="zh-CN" w:bidi="ar-SA"/>
          <w14:textFill>
            <w14:solidFill>
              <w14:schemeClr w14:val="tx1"/>
            </w14:solidFill>
          </w14:textFill>
        </w:rPr>
      </w:pPr>
    </w:p>
    <w:p>
      <w:pPr>
        <w:pStyle w:val="2"/>
        <w:keepNext/>
        <w:keepLines/>
        <w:pageBreakBefore w:val="0"/>
        <w:widowControl w:val="0"/>
        <w:numPr>
          <w:ilvl w:val="0"/>
          <w:numId w:val="0"/>
        </w:numPr>
        <w:kinsoku/>
        <w:wordWrap/>
        <w:overflowPunct/>
        <w:topLinePunct w:val="0"/>
        <w:autoSpaceDE/>
        <w:autoSpaceDN/>
        <w:bidi w:val="0"/>
        <w:adjustRightInd/>
        <w:snapToGrid/>
        <w:spacing w:line="440" w:lineRule="exact"/>
        <w:ind w:firstLine="640" w:firstLineChars="200"/>
        <w:textAlignment w:val="auto"/>
        <w:rPr>
          <w:rFonts w:hint="eastAsia" w:ascii="仿宋_GB2312" w:hAnsi="Times New Roman" w:eastAsia="仿宋_GB2312" w:cs="Times New Roman"/>
          <w:b w:val="0"/>
          <w:color w:val="auto"/>
          <w:kern w:val="2"/>
          <w:sz w:val="32"/>
          <w:szCs w:val="28"/>
          <w:lang w:val="en-US" w:eastAsia="zh-CN" w:bidi="ar-SA"/>
        </w:rPr>
      </w:pPr>
    </w:p>
    <w:p>
      <w:pPr>
        <w:tabs>
          <w:tab w:val="left" w:pos="6300"/>
        </w:tabs>
        <w:snapToGrid w:val="0"/>
        <w:spacing w:line="312" w:lineRule="auto"/>
        <w:ind w:firstLine="640" w:firstLineChars="200"/>
        <w:rPr>
          <w:rFonts w:hint="eastAsia" w:ascii="仿宋_GB2312" w:hAnsi="Times New Roman" w:eastAsia="仿宋_GB2312" w:cs="Times New Roman"/>
          <w:color w:val="000000" w:themeColor="text1"/>
          <w:kern w:val="2"/>
          <w:sz w:val="32"/>
          <w:szCs w:val="28"/>
          <w:lang w:val="en-US" w:eastAsia="zh-CN" w:bidi="ar-SA"/>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pStyle w:val="5"/>
        <w:rPr>
          <w:rFonts w:hint="eastAsia"/>
          <w:color w:val="000000" w:themeColor="text1"/>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tabs>
          <w:tab w:val="left" w:pos="6300"/>
        </w:tabs>
        <w:snapToGrid w:val="0"/>
        <w:spacing w:line="312" w:lineRule="auto"/>
        <w:rPr>
          <w:rFonts w:hint="eastAsia" w:ascii="宋体" w:hAnsi="宋体" w:cs="宋体"/>
          <w:b/>
          <w:bCs/>
          <w:color w:val="000000" w:themeColor="text1"/>
          <w:sz w:val="24"/>
          <w:szCs w:val="24"/>
          <w14:textFill>
            <w14:solidFill>
              <w14:schemeClr w14:val="tx1"/>
            </w14:solidFill>
          </w14:textFill>
        </w:rPr>
      </w:pPr>
    </w:p>
    <w:p>
      <w:pPr>
        <w:snapToGrid w:val="0"/>
        <w:spacing w:line="440" w:lineRule="exact"/>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snapToGrid w:val="0"/>
        <w:spacing w:line="440" w:lineRule="exact"/>
        <w:ind w:firstLine="640" w:firstLineChars="200"/>
        <w:rPr>
          <w:rFonts w:ascii="仿宋_GB2312" w:hAnsi="Times New Roman" w:eastAsia="仿宋_GB2312" w:cs="Times New Roman"/>
          <w:color w:val="000000" w:themeColor="text1"/>
          <w:sz w:val="32"/>
          <w:szCs w:val="28"/>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二、法定代表人身份证明书（格式）</w:t>
      </w:r>
    </w:p>
    <w:p>
      <w:pPr>
        <w:tabs>
          <w:tab w:val="left" w:pos="6300"/>
        </w:tabs>
        <w:snapToGrid w:val="0"/>
        <w:spacing w:line="500" w:lineRule="exact"/>
        <w:ind w:firstLine="570"/>
        <w:rPr>
          <w:rFonts w:ascii="方正仿宋_GBK" w:hAnsi="宋体" w:eastAsia="方正仿宋_GBK" w:cs="Times New Roman"/>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采购项目名称：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采购项目编号：</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致：（采购单位名称）：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（法定代表人姓名）在（供应商名称）任（职务名称）职务，是（供应商名称）的法定代表人。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特此证明。</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（供应商公章）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年   月   日</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（附：法定代表人身份证复印件）</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三、法定代表人授权委托书（格式）</w:t>
      </w:r>
    </w:p>
    <w:p>
      <w:pPr>
        <w:tabs>
          <w:tab w:val="left" w:pos="6300"/>
        </w:tabs>
        <w:snapToGrid w:val="0"/>
        <w:spacing w:line="312" w:lineRule="auto"/>
        <w:jc w:val="center"/>
        <w:rPr>
          <w:rFonts w:ascii="宋体" w:hAnsi="宋体" w:cs="宋体"/>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法定代表人授权委托书</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（法定代表人名称）是                    （供应商名称）的法定代表人，特授权          （被授权人姓名及身份证代码）电话          代表我单位全权办理上述项目的比价、签约等具体工作，并签署全部有关文件、协议及合同。</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我单位对被授权人的签字负全部责任。</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在撤消授权的书面通知以前，本授权书一直有效。被授权人在授权书有效期内签署的所有文件不因授权的撤消而失效。</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被授权人：                          法定代表人：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（签字或盖章）                     （签字或盖章）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（附：被授权人身份证正反面复印件）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720" w:firstLineChars="21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（供应商公章）</w:t>
      </w:r>
    </w:p>
    <w:p>
      <w:pPr>
        <w:keepNext w:val="0"/>
        <w:keepLines w:val="0"/>
        <w:pageBreakBefore w:val="0"/>
        <w:widowControl w:val="0"/>
        <w:kinsoku/>
        <w:wordWrap/>
        <w:overflowPunct/>
        <w:topLinePunct w:val="0"/>
        <w:autoSpaceDE/>
        <w:autoSpaceDN/>
        <w:bidi w:val="0"/>
        <w:adjustRightInd/>
        <w:spacing w:line="560" w:lineRule="exact"/>
        <w:ind w:firstLine="6720" w:firstLineChars="21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年   月   日</w:t>
      </w:r>
      <w:r>
        <w:rPr>
          <w:rFonts w:hint="eastAsia" w:ascii="方正仿宋_GBK" w:hAnsi="宋体" w:eastAsia="方正仿宋_GBK" w:cs="宋体"/>
          <w:color w:val="000000" w:themeColor="text1"/>
          <w:sz w:val="32"/>
          <w:szCs w:val="32"/>
          <w14:textFill>
            <w14:solidFill>
              <w14:schemeClr w14:val="tx1"/>
            </w14:solidFill>
          </w14:textFill>
        </w:rPr>
        <w:t xml:space="preserve"> </w:t>
      </w:r>
    </w:p>
    <w:p>
      <w:pPr>
        <w:numPr>
          <w:ilvl w:val="0"/>
          <w:numId w:val="0"/>
        </w:numPr>
        <w:snapToGrid w:val="0"/>
        <w:spacing w:line="44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四、授权代表设备缴纳证明</w:t>
      </w:r>
    </w:p>
    <w:p>
      <w:pPr>
        <w:numPr>
          <w:ilvl w:val="0"/>
          <w:numId w:val="0"/>
        </w:numPr>
        <w:snapToGrid w:val="0"/>
        <w:spacing w:line="440" w:lineRule="exact"/>
        <w:ind w:firstLine="600" w:firstLineChars="200"/>
        <w:rPr>
          <w:rFonts w:hint="eastAsia" w:ascii="黑体" w:hAnsi="黑体" w:eastAsia="黑体" w:cs="黑体"/>
          <w:color w:val="auto"/>
          <w:sz w:val="32"/>
          <w:szCs w:val="32"/>
          <w:lang w:val="en-US" w:eastAsia="zh-CN"/>
        </w:rPr>
      </w:pPr>
      <w:r>
        <w:rPr>
          <w:rFonts w:hint="eastAsia" w:ascii="仿宋" w:hAnsi="仿宋" w:eastAsia="仿宋" w:cs="仿宋"/>
          <w:color w:val="auto"/>
          <w:sz w:val="30"/>
          <w:szCs w:val="30"/>
          <w:lang w:val="en-US" w:eastAsia="zh-CN"/>
        </w:rPr>
        <w:t>如授权代表参与投标的还需提供该项目授权代表近三个月缴纳社会保险参保证明。（法人参加的则不需要）</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w:t>
      </w:r>
      <w:r>
        <w:rPr>
          <w:rFonts w:hint="default" w:ascii="黑体" w:hAnsi="黑体" w:eastAsia="黑体" w:cs="黑体"/>
          <w:color w:val="000000" w:themeColor="text1"/>
          <w:sz w:val="32"/>
          <w:szCs w:val="32"/>
          <w:lang w:val="en-US" w:eastAsia="zh-CN"/>
          <w14:textFill>
            <w14:solidFill>
              <w14:schemeClr w14:val="tx1"/>
            </w14:solidFill>
          </w14:textFill>
        </w:rPr>
        <w:t>基本资格条件承诺函（格式）</w:t>
      </w:r>
    </w:p>
    <w:p>
      <w:pPr>
        <w:tabs>
          <w:tab w:val="left" w:pos="6300"/>
        </w:tabs>
        <w:snapToGrid w:val="0"/>
        <w:spacing w:line="500" w:lineRule="exact"/>
        <w:ind w:firstLine="480" w:firstLineChars="200"/>
        <w:rPr>
          <w:rFonts w:ascii="方正仿宋_GBK" w:hAnsi="宋体" w:eastAsia="方正仿宋_GBK" w:cs="Times New Roman"/>
          <w:color w:val="auto"/>
          <w:sz w:val="24"/>
          <w:szCs w:val="24"/>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基本资格条件承诺函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致                （采购人名称）：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（供应商名称）郑重承诺：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1.我方具有良好的商业信誉和健全的财务会计制度，具有履行合同所必需的设备和专业技术能力，具</w:t>
      </w:r>
      <w:r>
        <w:rPr>
          <w:rFonts w:hint="eastAsia" w:ascii="仿宋_GB2312" w:hAnsi="Times New Roman" w:eastAsia="仿宋_GB2312" w:cs="Times New Roman"/>
          <w:b w:val="0"/>
          <w:color w:val="000000" w:themeColor="text1"/>
          <w:kern w:val="2"/>
          <w:sz w:val="32"/>
          <w:szCs w:val="28"/>
          <w:lang w:val="zh-CN" w:eastAsia="zh-CN" w:bidi="ar-SA"/>
          <w14:textFill>
            <w14:solidFill>
              <w14:schemeClr w14:val="tx1"/>
            </w14:solidFill>
          </w14:textFill>
        </w:rPr>
        <w:t>有依法缴纳税收和社会保障金的良好记录</w:t>
      </w: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，参加本项目采购活动前三年内无重大违法活动记录。</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2.我方未列入在信用中国网站（www.creditchina.gov.cn）“失信被执行人”、“重大税收违法案件当事人名单”中，也未列入中国政府采购网（www.ccgp.gov.cn）“政府采购严重违法失信行为记录名单”中。</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3.我方在采购项目评审（评标）环节结束后，随时接受采购人检查验证，配合提供相关证明材料，证明符合《中华人民共和国政府采购法》规定的供应商基本资格条件。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我方对以上承诺负全部法律责任。</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特此承诺。</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（供应商公章）</w:t>
      </w:r>
    </w:p>
    <w:p>
      <w:pPr>
        <w:keepNext w:val="0"/>
        <w:keepLines w:val="0"/>
        <w:pageBreakBefore w:val="0"/>
        <w:widowControl w:val="0"/>
        <w:kinsoku/>
        <w:wordWrap/>
        <w:overflowPunct/>
        <w:topLinePunct w:val="0"/>
        <w:autoSpaceDE/>
        <w:autoSpaceDN/>
        <w:bidi w:val="0"/>
        <w:adjustRightInd/>
        <w:spacing w:line="560" w:lineRule="exact"/>
        <w:ind w:firstLine="6080" w:firstLineChars="19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年   月   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六、承诺函</w:t>
      </w:r>
    </w:p>
    <w:p>
      <w:pPr>
        <w:spacing w:line="500" w:lineRule="exact"/>
        <w:ind w:firstLine="640" w:firstLineChars="200"/>
        <w:jc w:val="center"/>
        <w:rPr>
          <w:rFonts w:hint="eastAsia" w:ascii="方正仿宋_GBK" w:hAnsi="宋体" w:eastAsia="方正仿宋_GBK" w:cs="宋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承诺函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（采购人名称）：</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我方经详细研究，决定参加_______________（项目名称）的比价采购。</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1.我方愿意按照比价采购文件中的一切要求，提供本项目合格服务。</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2.我方现提交的响应文件为：响应文件正副本各一份。</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3.我方承诺：本次比价采购的有效期为90天。</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4.我方完全理解和接受贵方比价采购文件的一切规定和要求及评审办法。</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5.在整个比价采购过程中，我方若有违规行为，按照国家相关法律法规，接受处罚。</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6.我方若为成交公司，将按照比价结果签订合同，并且严格履行合同义务。本承诺函将成为合同不可分割的一部分，与合同具有同等的法律效力。</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7.我方理解，最低报价不是成交的唯一条件。</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供应商名称（公章）：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b w:val="0"/>
          <w:color w:val="000000" w:themeColor="text1"/>
          <w:kern w:val="2"/>
          <w:sz w:val="32"/>
          <w:szCs w:val="28"/>
          <w:lang w:val="en-US" w:eastAsia="zh-CN" w:bidi="ar-SA"/>
          <w14:textFill>
            <w14:solidFill>
              <w14:schemeClr w14:val="tx1"/>
            </w14:solidFill>
          </w14:textFill>
        </w:rPr>
        <w:t xml:space="preserve">                              年    月   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000000" w:themeColor="text1"/>
          <w:kern w:val="0"/>
          <w:sz w:val="28"/>
          <w:szCs w:val="28"/>
          <w14:textFill>
            <w14:solidFill>
              <w14:schemeClr w14:val="tx1"/>
            </w14:solidFill>
          </w14:textFill>
        </w:rPr>
      </w:pPr>
      <w:r>
        <w:rPr>
          <w:rFonts w:hint="eastAsia" w:ascii="仿宋_GB2312" w:hAnsi="宋体" w:eastAsia="仿宋_GB2312" w:cs="仿宋_GB2312"/>
          <w:color w:val="000000" w:themeColor="text1"/>
          <w:kern w:val="0"/>
          <w:sz w:val="28"/>
          <w:szCs w:val="28"/>
          <w:lang w:val="en-US" w:eastAsia="zh-CN"/>
          <w14:textFill>
            <w14:solidFill>
              <w14:schemeClr w14:val="tx1"/>
            </w14:solidFill>
          </w14:textFill>
        </w:rPr>
        <w:t>3</w:t>
      </w:r>
      <w:r>
        <w:rPr>
          <w:rFonts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文件技术部分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技术文件部分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color w:val="000000" w:themeColor="text1"/>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numPr>
          <w:ilvl w:val="0"/>
          <w:numId w:val="0"/>
        </w:numPr>
        <w:snapToGrid w:val="0"/>
        <w:spacing w:line="440" w:lineRule="exact"/>
        <w:ind w:firstLine="3093" w:firstLineChars="13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七、技术部分响应情况</w:t>
      </w:r>
    </w:p>
    <w:p>
      <w:pPr>
        <w:snapToGrid w:val="0"/>
        <w:spacing w:line="540" w:lineRule="exact"/>
        <w:ind w:firstLine="645"/>
        <w:rPr>
          <w:rFonts w:hint="eastAsia" w:ascii="仿宋_GB2312" w:hAnsi="Times New Roman" w:eastAsia="仿宋_GB2312" w:cs="Times New Roman"/>
          <w:color w:val="000000" w:themeColor="text1"/>
          <w:sz w:val="32"/>
          <w:szCs w:val="28"/>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w:t>
      </w:r>
      <w:r>
        <w:rPr>
          <w:rFonts w:hint="eastAsia" w:ascii="仿宋_GB2312" w:hAnsi="Times New Roman" w:eastAsia="仿宋_GB2312" w:cs="Times New Roman"/>
          <w:color w:val="000000" w:themeColor="text1"/>
          <w:sz w:val="32"/>
          <w:szCs w:val="28"/>
          <w:lang w:eastAsia="zh-CN"/>
          <w14:textFill>
            <w14:solidFill>
              <w14:schemeClr w14:val="tx1"/>
            </w14:solidFill>
          </w14:textFill>
        </w:rPr>
        <w:t>一</w:t>
      </w:r>
      <w:r>
        <w:rPr>
          <w:rFonts w:hint="eastAsia" w:ascii="仿宋_GB2312" w:hAnsi="Times New Roman" w:eastAsia="仿宋_GB2312" w:cs="Times New Roman"/>
          <w:color w:val="000000" w:themeColor="text1"/>
          <w:sz w:val="32"/>
          <w:szCs w:val="28"/>
          <w14:textFill>
            <w14:solidFill>
              <w14:schemeClr w14:val="tx1"/>
            </w14:solidFill>
          </w14:textFill>
        </w:rPr>
        <w:t>）技术需求和商务条款差异表(</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供应商</w:t>
      </w:r>
      <w:r>
        <w:rPr>
          <w:rFonts w:hint="eastAsia" w:ascii="仿宋_GB2312" w:hAnsi="Times New Roman" w:eastAsia="仿宋_GB2312" w:cs="Times New Roman"/>
          <w:color w:val="000000" w:themeColor="text1"/>
          <w:sz w:val="32"/>
          <w:szCs w:val="28"/>
          <w14:textFill>
            <w14:solidFill>
              <w14:schemeClr w14:val="tx1"/>
            </w14:solidFill>
          </w14:textFill>
        </w:rPr>
        <w:t>对</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14:textFill>
            <w14:solidFill>
              <w14:schemeClr w14:val="tx1"/>
            </w14:solidFill>
          </w14:textFill>
        </w:rPr>
        <w:t>条款</w:t>
      </w:r>
      <w:r>
        <w:rPr>
          <w:rFonts w:hint="eastAsia" w:ascii="仿宋_GB2312" w:hAnsi="Times New Roman" w:eastAsia="仿宋_GB2312" w:cs="Times New Roman"/>
          <w:color w:val="000000" w:themeColor="text1"/>
          <w:sz w:val="32"/>
          <w:szCs w:val="28"/>
          <w:lang w:eastAsia="zh-CN"/>
          <w14:textFill>
            <w14:solidFill>
              <w14:schemeClr w14:val="tx1"/>
            </w14:solidFill>
          </w14:textFill>
        </w:rPr>
        <w:t>和商务条款</w:t>
      </w:r>
      <w:r>
        <w:rPr>
          <w:rFonts w:hint="eastAsia" w:ascii="仿宋_GB2312" w:hAnsi="Times New Roman" w:eastAsia="仿宋_GB2312" w:cs="Times New Roman"/>
          <w:color w:val="000000" w:themeColor="text1"/>
          <w:sz w:val="32"/>
          <w:szCs w:val="28"/>
          <w14:textFill>
            <w14:solidFill>
              <w14:schemeClr w14:val="tx1"/>
            </w14:solidFill>
          </w14:textFill>
        </w:rPr>
        <w:t>进行逐一应答，还需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注明该条款在</w:t>
      </w:r>
      <w:r>
        <w:rPr>
          <w:rFonts w:hint="eastAsia" w:ascii="仿宋_GB2312" w:hAnsi="Times New Roman" w:eastAsia="仿宋_GB2312" w:cs="Times New Roman"/>
          <w:color w:val="000000" w:themeColor="text1"/>
          <w:sz w:val="32"/>
          <w:szCs w:val="28"/>
          <w:lang w:eastAsia="zh-CN"/>
          <w14:textFill>
            <w14:solidFill>
              <w14:schemeClr w14:val="tx1"/>
            </w14:solidFill>
          </w14:textFill>
        </w:rPr>
        <w:t>比价</w:t>
      </w:r>
      <w:r>
        <w:rPr>
          <w:rFonts w:hint="eastAsia" w:ascii="仿宋_GB2312" w:hAnsi="Times New Roman" w:eastAsia="仿宋_GB2312" w:cs="Times New Roman"/>
          <w:color w:val="000000" w:themeColor="text1"/>
          <w:sz w:val="32"/>
          <w:szCs w:val="28"/>
          <w14:textFill>
            <w14:solidFill>
              <w14:schemeClr w14:val="tx1"/>
            </w14:solidFill>
          </w14:textFill>
        </w:rPr>
        <w:t>文件</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中的</w:t>
      </w:r>
      <w:r>
        <w:rPr>
          <w:rFonts w:hint="eastAsia" w:ascii="仿宋_GB2312" w:hAnsi="Times New Roman" w:eastAsia="仿宋_GB2312" w:cs="Times New Roman"/>
          <w:color w:val="000000" w:themeColor="text1"/>
          <w:sz w:val="32"/>
          <w:szCs w:val="28"/>
          <w14:textFill>
            <w14:solidFill>
              <w14:schemeClr w14:val="tx1"/>
            </w14:solidFill>
          </w14:textFill>
        </w:rPr>
        <w:t>对应页码)；</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lang w:val="en-US" w:eastAsia="zh-CN"/>
        </w:rPr>
      </w:pPr>
    </w:p>
    <w:p>
      <w:pPr>
        <w:tabs>
          <w:tab w:val="left" w:pos="567"/>
        </w:tabs>
        <w:adjustRightInd w:val="0"/>
        <w:spacing w:line="560" w:lineRule="exact"/>
        <w:ind w:firstLine="630"/>
        <w:rPr>
          <w:rFonts w:hint="eastAsia" w:ascii="仿宋_GB2312" w:hAnsi="Times New Roman" w:eastAsia="仿宋_GB2312" w:cs="Times New Roman"/>
          <w:color w:val="000000" w:themeColor="text1"/>
          <w:sz w:val="32"/>
          <w:szCs w:val="28"/>
          <w:lang w:eastAsia="zh-CN"/>
          <w14:textFill>
            <w14:solidFill>
              <w14:schemeClr w14:val="tx1"/>
            </w14:solidFill>
          </w14:textFill>
        </w:rPr>
      </w:pPr>
    </w:p>
    <w:p>
      <w:pPr>
        <w:tabs>
          <w:tab w:val="left" w:pos="567"/>
        </w:tabs>
        <w:adjustRightInd w:val="0"/>
        <w:spacing w:line="560" w:lineRule="exact"/>
        <w:ind w:firstLine="630"/>
        <w:rPr>
          <w:rFonts w:hint="eastAsia" w:ascii="仿宋_GB2312" w:hAnsi="Times New Roman" w:eastAsia="仿宋_GB2312" w:cs="Times New Roman"/>
          <w:color w:val="000000" w:themeColor="text1"/>
          <w:sz w:val="32"/>
          <w:szCs w:val="28"/>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ind w:firstLine="796" w:firstLineChars="221"/>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pacing w:line="540" w:lineRule="exact"/>
        <w:rPr>
          <w:rFonts w:ascii="方正小标宋简体" w:hAnsi="方正小标宋简体" w:eastAsia="方正小标宋简体" w:cs="Times New Roman"/>
          <w:b/>
          <w:color w:val="000000" w:themeColor="text1"/>
          <w:kern w:val="0"/>
          <w:sz w:val="36"/>
          <w:szCs w:val="32"/>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hint="eastAsia" w:ascii="仿宋_GB2312" w:hAnsi="宋体" w:eastAsia="仿宋_GB2312" w:cs="Times New Roman"/>
          <w:color w:val="000000" w:themeColor="text1"/>
          <w:kern w:val="0"/>
          <w:sz w:val="28"/>
          <w:szCs w:val="28"/>
          <w14:textFill>
            <w14:solidFill>
              <w14:schemeClr w14:val="tx1"/>
            </w14:solidFill>
          </w14:textFill>
        </w:rPr>
      </w:pPr>
    </w:p>
    <w:p>
      <w:pPr>
        <w:snapToGrid w:val="0"/>
        <w:spacing w:line="520" w:lineRule="exact"/>
        <w:rPr>
          <w:rFonts w:ascii="仿宋_GB2312" w:hAnsi="Times New Roman" w:eastAsia="仿宋_GB2312" w:cs="Times New Roman"/>
          <w:color w:val="000000" w:themeColor="text1"/>
          <w:sz w:val="32"/>
          <w:szCs w:val="28"/>
          <w14:textFill>
            <w14:solidFill>
              <w14:schemeClr w14:val="tx1"/>
            </w14:solidFill>
          </w14:textFill>
        </w:rPr>
      </w:pPr>
      <w:r>
        <w:rPr>
          <w:rFonts w:hint="eastAsia" w:ascii="仿宋_GB2312" w:hAnsi="宋体" w:eastAsia="仿宋_GB2312" w:cs="Times New Roman"/>
          <w:color w:val="000000" w:themeColor="text1"/>
          <w:kern w:val="0"/>
          <w:sz w:val="28"/>
          <w:szCs w:val="28"/>
          <w14:textFill>
            <w14:solidFill>
              <w14:schemeClr w14:val="tx1"/>
            </w14:solidFill>
          </w14:textFill>
        </w:rPr>
        <w:t>技术</w:t>
      </w:r>
      <w:r>
        <w:rPr>
          <w:rFonts w:hint="eastAsia" w:ascii="仿宋_GB2312" w:hAnsi="宋体" w:eastAsia="仿宋_GB2312" w:cs="Times New Roman"/>
          <w:color w:val="000000" w:themeColor="text1"/>
          <w:kern w:val="0"/>
          <w:sz w:val="28"/>
          <w:szCs w:val="28"/>
          <w:lang w:eastAsia="zh-CN"/>
          <w14:textFill>
            <w14:solidFill>
              <w14:schemeClr w14:val="tx1"/>
            </w14:solidFill>
          </w14:textFill>
        </w:rPr>
        <w:t>部分响应文件</w:t>
      </w:r>
      <w:r>
        <w:rPr>
          <w:rFonts w:hint="eastAsia" w:ascii="仿宋_GB2312" w:hAnsi="宋体" w:eastAsia="仿宋_GB2312" w:cs="Times New Roman"/>
          <w:color w:val="000000" w:themeColor="text1"/>
          <w:kern w:val="0"/>
          <w:sz w:val="28"/>
          <w:szCs w:val="28"/>
          <w14:textFill>
            <w14:solidFill>
              <w14:schemeClr w14:val="tx1"/>
            </w14:solidFill>
          </w14:textFill>
        </w:rPr>
        <w:t>内容及格式</w:t>
      </w:r>
    </w:p>
    <w:p>
      <w:pPr>
        <w:snapToGrid w:val="0"/>
        <w:spacing w:line="540" w:lineRule="exact"/>
        <w:ind w:firstLine="645"/>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w:t>
      </w:r>
      <w:r>
        <w:rPr>
          <w:rFonts w:hint="eastAsia" w:ascii="仿宋_GB2312" w:hAnsi="Times New Roman" w:eastAsia="仿宋_GB2312" w:cs="Times New Roman"/>
          <w:color w:val="000000" w:themeColor="text1"/>
          <w:sz w:val="32"/>
          <w:szCs w:val="28"/>
          <w:lang w:eastAsia="zh-CN"/>
          <w14:textFill>
            <w14:solidFill>
              <w14:schemeClr w14:val="tx1"/>
            </w14:solidFill>
          </w14:textFill>
        </w:rPr>
        <w:t>一</w:t>
      </w:r>
      <w:r>
        <w:rPr>
          <w:rFonts w:hint="eastAsia" w:ascii="仿宋_GB2312" w:hAnsi="Times New Roman" w:eastAsia="仿宋_GB2312" w:cs="Times New Roman"/>
          <w:color w:val="000000" w:themeColor="text1"/>
          <w:sz w:val="32"/>
          <w:szCs w:val="28"/>
          <w14:textFill>
            <w14:solidFill>
              <w14:schemeClr w14:val="tx1"/>
            </w14:solidFill>
          </w14:textFill>
        </w:rPr>
        <w:t>）技术需求和商务条款差异表(</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供应商</w:t>
      </w:r>
      <w:r>
        <w:rPr>
          <w:rFonts w:hint="eastAsia" w:ascii="仿宋_GB2312" w:hAnsi="Times New Roman" w:eastAsia="仿宋_GB2312" w:cs="Times New Roman"/>
          <w:color w:val="000000" w:themeColor="text1"/>
          <w:sz w:val="32"/>
          <w:szCs w:val="28"/>
          <w14:textFill>
            <w14:solidFill>
              <w14:schemeClr w14:val="tx1"/>
            </w14:solidFill>
          </w14:textFill>
        </w:rPr>
        <w:t>对</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14:textFill>
            <w14:solidFill>
              <w14:schemeClr w14:val="tx1"/>
            </w14:solidFill>
          </w14:textFill>
        </w:rPr>
        <w:t>条款</w:t>
      </w:r>
      <w:r>
        <w:rPr>
          <w:rFonts w:hint="eastAsia" w:ascii="仿宋_GB2312" w:hAnsi="Times New Roman" w:eastAsia="仿宋_GB2312" w:cs="Times New Roman"/>
          <w:color w:val="000000" w:themeColor="text1"/>
          <w:sz w:val="32"/>
          <w:szCs w:val="28"/>
          <w:lang w:eastAsia="zh-CN"/>
          <w14:textFill>
            <w14:solidFill>
              <w14:schemeClr w14:val="tx1"/>
            </w14:solidFill>
          </w14:textFill>
        </w:rPr>
        <w:t>和商务条款</w:t>
      </w:r>
      <w:r>
        <w:rPr>
          <w:rFonts w:hint="eastAsia" w:ascii="仿宋_GB2312" w:hAnsi="Times New Roman" w:eastAsia="仿宋_GB2312" w:cs="Times New Roman"/>
          <w:color w:val="000000" w:themeColor="text1"/>
          <w:sz w:val="32"/>
          <w:szCs w:val="28"/>
          <w14:textFill>
            <w14:solidFill>
              <w14:schemeClr w14:val="tx1"/>
            </w14:solidFill>
          </w14:textFill>
        </w:rPr>
        <w:t>进行逐一应答，还需</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注明该条款在</w:t>
      </w:r>
      <w:r>
        <w:rPr>
          <w:rFonts w:hint="eastAsia" w:ascii="仿宋_GB2312" w:hAnsi="Times New Roman" w:eastAsia="仿宋_GB2312" w:cs="Times New Roman"/>
          <w:color w:val="000000" w:themeColor="text1"/>
          <w:sz w:val="32"/>
          <w:szCs w:val="28"/>
          <w:lang w:eastAsia="zh-CN"/>
          <w14:textFill>
            <w14:solidFill>
              <w14:schemeClr w14:val="tx1"/>
            </w14:solidFill>
          </w14:textFill>
        </w:rPr>
        <w:t>比价</w:t>
      </w:r>
      <w:r>
        <w:rPr>
          <w:rFonts w:hint="eastAsia" w:ascii="仿宋_GB2312" w:hAnsi="Times New Roman" w:eastAsia="仿宋_GB2312" w:cs="Times New Roman"/>
          <w:color w:val="000000" w:themeColor="text1"/>
          <w:sz w:val="32"/>
          <w:szCs w:val="28"/>
          <w14:textFill>
            <w14:solidFill>
              <w14:schemeClr w14:val="tx1"/>
            </w14:solidFill>
          </w14:textFill>
        </w:rPr>
        <w:t>文件</w:t>
      </w: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中的</w:t>
      </w:r>
      <w:r>
        <w:rPr>
          <w:rFonts w:hint="eastAsia" w:ascii="仿宋_GB2312" w:hAnsi="Times New Roman" w:eastAsia="仿宋_GB2312" w:cs="Times New Roman"/>
          <w:color w:val="000000" w:themeColor="text1"/>
          <w:sz w:val="32"/>
          <w:szCs w:val="28"/>
          <w14:textFill>
            <w14:solidFill>
              <w14:schemeClr w14:val="tx1"/>
            </w14:solidFill>
          </w14:textFill>
        </w:rPr>
        <w:t>对应页码)；</w:t>
      </w:r>
    </w:p>
    <w:p>
      <w:pPr>
        <w:spacing w:line="540" w:lineRule="exact"/>
        <w:ind w:firstLine="3200" w:firstLineChars="1000"/>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lang w:val="en-US" w:eastAsia="zh-CN"/>
          <w14:textFill>
            <w14:solidFill>
              <w14:schemeClr w14:val="tx1"/>
            </w14:solidFill>
          </w14:textFill>
        </w:rPr>
        <w:t>参数</w:t>
      </w:r>
      <w:r>
        <w:rPr>
          <w:rFonts w:hint="eastAsia" w:ascii="仿宋_GB2312" w:hAnsi="Times New Roman" w:eastAsia="仿宋_GB2312" w:cs="Times New Roman"/>
          <w:color w:val="000000" w:themeColor="text1"/>
          <w:sz w:val="32"/>
          <w:szCs w:val="28"/>
          <w:lang w:eastAsia="zh-CN"/>
          <w14:textFill>
            <w14:solidFill>
              <w14:schemeClr w14:val="tx1"/>
            </w14:solidFill>
          </w14:textFill>
        </w:rPr>
        <w:t>要求响应差异表</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项目编号：</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比价</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bl>
    <w:p>
      <w:pPr>
        <w:spacing w:line="540" w:lineRule="exact"/>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注：1、应对</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中的所有条款进行逐一应答，还需在“</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比价</w:t>
      </w:r>
      <w:r>
        <w:rPr>
          <w:rFonts w:hint="eastAsia" w:ascii="方正仿宋_GBK" w:hAnsi="方正仿宋_GBK" w:eastAsia="方正仿宋_GBK" w:cs="方正仿宋_GBK"/>
          <w:bCs/>
          <w:color w:val="000000" w:themeColor="text1"/>
          <w:sz w:val="24"/>
          <w:szCs w:val="24"/>
          <w14:textFill>
            <w14:solidFill>
              <w14:schemeClr w14:val="tx1"/>
            </w14:solidFill>
          </w14:textFill>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3、若有差异，请在“响应或差异”处填写差异，</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优于招标文件要求的在“差异原因”处填写正偏离；相应</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技术要求</w:t>
      </w:r>
      <w:r>
        <w:rPr>
          <w:rFonts w:hint="eastAsia" w:ascii="方正仿宋_GBK" w:hAnsi="方正仿宋_GBK" w:eastAsia="方正仿宋_GBK" w:cs="方正仿宋_GBK"/>
          <w:bCs/>
          <w:color w:val="000000" w:themeColor="text1"/>
          <w:sz w:val="24"/>
          <w:szCs w:val="24"/>
          <w14:textFill>
            <w14:solidFill>
              <w14:schemeClr w14:val="tx1"/>
            </w14:solidFill>
          </w14:textFill>
        </w:rPr>
        <w:t>低于招标文件要求的在“差异原因”处填写负偏离。</w:t>
      </w:r>
    </w:p>
    <w:p>
      <w:pPr>
        <w:numPr>
          <w:ilvl w:val="0"/>
          <w:numId w:val="0"/>
        </w:numPr>
        <w:snapToGrid w:val="0"/>
        <w:spacing w:line="440" w:lineRule="exact"/>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4、该表可扩展；</w:t>
      </w:r>
    </w:p>
    <w:p>
      <w:pPr>
        <w:spacing w:line="540" w:lineRule="exact"/>
        <w:ind w:firstLine="2880" w:firstLineChars="900"/>
        <w:rPr>
          <w:rFonts w:hint="eastAsia" w:ascii="仿宋_GB2312" w:hAnsi="Times New Roman" w:eastAsia="仿宋_GB2312" w:cs="Times New Roman"/>
          <w:color w:val="000000" w:themeColor="text1"/>
          <w:sz w:val="32"/>
          <w:szCs w:val="28"/>
          <w:lang w:eastAsia="zh-CN"/>
          <w14:textFill>
            <w14:solidFill>
              <w14:schemeClr w14:val="tx1"/>
            </w14:solidFill>
          </w14:textFill>
        </w:rPr>
      </w:pPr>
      <w:r>
        <w:rPr>
          <w:rFonts w:hint="eastAsia" w:ascii="仿宋_GB2312" w:hAnsi="Times New Roman" w:eastAsia="仿宋_GB2312" w:cs="Times New Roman"/>
          <w:color w:val="000000" w:themeColor="text1"/>
          <w:sz w:val="32"/>
          <w:szCs w:val="28"/>
          <w:lang w:eastAsia="zh-CN"/>
          <w14:textFill>
            <w14:solidFill>
              <w14:schemeClr w14:val="tx1"/>
            </w14:solidFill>
          </w14:textFill>
        </w:rPr>
        <w:t>商务条款响应差异表</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项目编号：</w:t>
      </w:r>
    </w:p>
    <w:p>
      <w:pPr>
        <w:spacing w:line="540" w:lineRule="exact"/>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项目名称：</w:t>
      </w:r>
    </w:p>
    <w:p>
      <w:pPr>
        <w:snapToGrid w:val="0"/>
        <w:spacing w:line="540" w:lineRule="exact"/>
        <w:ind w:firstLine="480" w:firstLineChars="20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比价</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bl>
    <w:p>
      <w:pPr>
        <w:spacing w:line="540" w:lineRule="exact"/>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注：1、应对</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中的所有条款进行逐一应答，还需在“</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比价</w:t>
      </w:r>
      <w:r>
        <w:rPr>
          <w:rFonts w:hint="eastAsia" w:ascii="方正仿宋_GBK" w:hAnsi="方正仿宋_GBK" w:eastAsia="方正仿宋_GBK" w:cs="方正仿宋_GBK"/>
          <w:bCs/>
          <w:color w:val="000000" w:themeColor="text1"/>
          <w:sz w:val="24"/>
          <w:szCs w:val="24"/>
          <w14:textFill>
            <w14:solidFill>
              <w14:schemeClr w14:val="tx1"/>
            </w14:solidFill>
          </w14:textFill>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000000" w:themeColor="text1"/>
          <w:sz w:val="24"/>
          <w:szCs w:val="24"/>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3、若有差异，请在“响应或差异”处填写差异，</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优于招标文件要求的在“差异原因”处填写正偏离；相应</w:t>
      </w:r>
      <w:r>
        <w:rPr>
          <w:rFonts w:hint="eastAsia" w:ascii="方正仿宋_GBK" w:hAnsi="方正仿宋_GBK" w:eastAsia="方正仿宋_GBK" w:cs="方正仿宋_GBK"/>
          <w:bCs/>
          <w:color w:val="000000" w:themeColor="text1"/>
          <w:sz w:val="24"/>
          <w:szCs w:val="24"/>
          <w:lang w:eastAsia="zh-CN"/>
          <w14:textFill>
            <w14:solidFill>
              <w14:schemeClr w14:val="tx1"/>
            </w14:solidFill>
          </w14:textFill>
        </w:rPr>
        <w:t>商务条款</w:t>
      </w:r>
      <w:r>
        <w:rPr>
          <w:rFonts w:hint="eastAsia" w:ascii="方正仿宋_GBK" w:hAnsi="方正仿宋_GBK" w:eastAsia="方正仿宋_GBK" w:cs="方正仿宋_GBK"/>
          <w:bCs/>
          <w:color w:val="000000" w:themeColor="text1"/>
          <w:sz w:val="24"/>
          <w:szCs w:val="24"/>
          <w14:textFill>
            <w14:solidFill>
              <w14:schemeClr w14:val="tx1"/>
            </w14:solidFill>
          </w14:textFill>
        </w:rPr>
        <w:t>低于招标文件要求的在“差异原因”处填写负偏离。</w:t>
      </w:r>
    </w:p>
    <w:p>
      <w:pPr>
        <w:tabs>
          <w:tab w:val="left" w:pos="567"/>
        </w:tabs>
        <w:adjustRightInd w:val="0"/>
        <w:spacing w:line="520" w:lineRule="exact"/>
        <w:rPr>
          <w:rFonts w:hint="eastAsia" w:ascii="仿宋_GB2312" w:hAnsi="Times New Roman" w:eastAsia="仿宋_GB2312" w:cs="Times New Roman"/>
          <w:color w:val="000000" w:themeColor="text1"/>
          <w:sz w:val="32"/>
          <w:szCs w:val="28"/>
          <w14:textFill>
            <w14:solidFill>
              <w14:schemeClr w14:val="tx1"/>
            </w14:solidFill>
          </w14:textFill>
        </w:rPr>
      </w:pPr>
      <w:r>
        <w:rPr>
          <w:rFonts w:hint="eastAsia" w:ascii="方正仿宋_GBK" w:hAnsi="方正仿宋_GBK" w:eastAsia="方正仿宋_GBK" w:cs="方正仿宋_GBK"/>
          <w:bCs/>
          <w:color w:val="000000" w:themeColor="text1"/>
          <w:sz w:val="24"/>
          <w:szCs w:val="24"/>
          <w14:textFill>
            <w14:solidFill>
              <w14:schemeClr w14:val="tx1"/>
            </w14:solidFill>
          </w14:textFill>
        </w:rPr>
        <w:t>4、该表可扩展；</w:t>
      </w:r>
    </w:p>
    <w:p>
      <w:pPr>
        <w:tabs>
          <w:tab w:val="left" w:pos="567"/>
        </w:tabs>
        <w:adjustRightInd w:val="0"/>
        <w:spacing w:line="520" w:lineRule="exact"/>
        <w:ind w:firstLine="630"/>
        <w:rPr>
          <w:rFonts w:hint="eastAsia" w:ascii="仿宋_GB2312" w:hAnsi="Times New Roman" w:eastAsia="仿宋_GB2312" w:cs="Times New Roman"/>
          <w:color w:val="000000" w:themeColor="text1"/>
          <w:sz w:val="32"/>
          <w:szCs w:val="28"/>
          <w14:textFill>
            <w14:solidFill>
              <w14:schemeClr w14:val="tx1"/>
            </w14:solidFill>
          </w14:textFill>
        </w:rPr>
      </w:pPr>
    </w:p>
    <w:p>
      <w:pPr>
        <w:tabs>
          <w:tab w:val="left" w:pos="567"/>
        </w:tabs>
        <w:adjustRightInd w:val="0"/>
        <w:spacing w:line="520" w:lineRule="exact"/>
        <w:ind w:firstLine="630"/>
        <w:rPr>
          <w:rFonts w:ascii="仿宋_GB2312" w:hAnsi="Times New Roman" w:eastAsia="仿宋_GB2312" w:cs="Times New Roman"/>
          <w:color w:val="000000" w:themeColor="text1"/>
          <w:sz w:val="32"/>
          <w:szCs w:val="28"/>
          <w14:textFill>
            <w14:solidFill>
              <w14:schemeClr w14:val="tx1"/>
            </w14:solidFill>
          </w14:textFill>
        </w:rPr>
      </w:pPr>
    </w:p>
    <w:p>
      <w:pPr>
        <w:spacing w:line="540" w:lineRule="exact"/>
        <w:ind w:firstLine="2880" w:firstLineChars="900"/>
        <w:rPr>
          <w:rFonts w:hint="eastAsia" w:ascii="仿宋_GB2312" w:hAnsi="Times New Roman" w:eastAsia="仿宋_GB2312" w:cs="Times New Roman"/>
          <w:color w:val="000000" w:themeColor="text1"/>
          <w:sz w:val="32"/>
          <w:szCs w:val="28"/>
          <w:lang w:eastAsia="zh-CN"/>
          <w14:textFill>
            <w14:solidFill>
              <w14:schemeClr w14:val="tx1"/>
            </w14:solidFill>
          </w14:textFill>
        </w:rPr>
      </w:pPr>
    </w:p>
    <w:p>
      <w:pPr>
        <w:snapToGrid w:val="0"/>
        <w:spacing w:line="520" w:lineRule="exact"/>
        <w:rPr>
          <w:rFonts w:ascii="仿宋_GB2312" w:hAnsi="宋体" w:eastAsia="仿宋_GB2312" w:cs="Times New Roman"/>
          <w:color w:val="000000" w:themeColor="text1"/>
          <w:kern w:val="0"/>
          <w:sz w:val="28"/>
          <w:szCs w:val="28"/>
          <w14:textFill>
            <w14:solidFill>
              <w14:schemeClr w14:val="tx1"/>
            </w14:solidFill>
          </w14:textFill>
        </w:rPr>
      </w:pPr>
      <w:r>
        <w:rPr>
          <w:rFonts w:hint="eastAsia" w:ascii="仿宋_GB2312" w:hAnsi="宋体" w:eastAsia="仿宋_GB2312" w:cs="仿宋_GB2312"/>
          <w:color w:val="000000" w:themeColor="text1"/>
          <w:kern w:val="0"/>
          <w:sz w:val="28"/>
          <w:szCs w:val="28"/>
          <w:lang w:val="en-US" w:eastAsia="zh-CN"/>
          <w14:textFill>
            <w14:solidFill>
              <w14:schemeClr w14:val="tx1"/>
            </w14:solidFill>
          </w14:textFill>
        </w:rPr>
        <w:t>4</w:t>
      </w:r>
      <w:r>
        <w:rPr>
          <w:rFonts w:ascii="仿宋_GB2312" w:hAnsi="宋体" w:eastAsia="仿宋_GB2312" w:cs="仿宋_GB2312"/>
          <w:color w:val="000000" w:themeColor="text1"/>
          <w:kern w:val="0"/>
          <w:sz w:val="28"/>
          <w:szCs w:val="28"/>
          <w14:textFill>
            <w14:solidFill>
              <w14:schemeClr w14:val="tx1"/>
            </w14:solidFill>
          </w14:textFill>
        </w:rPr>
        <w:t>.</w:t>
      </w:r>
      <w:r>
        <w:rPr>
          <w:rFonts w:hint="eastAsia" w:ascii="仿宋_GB2312" w:hAnsi="宋体" w:eastAsia="仿宋_GB2312" w:cs="仿宋_GB2312"/>
          <w:color w:val="000000" w:themeColor="text1"/>
          <w:kern w:val="0"/>
          <w:sz w:val="28"/>
          <w:szCs w:val="28"/>
          <w:lang w:eastAsia="zh-CN"/>
          <w14:textFill>
            <w14:solidFill>
              <w14:schemeClr w14:val="tx1"/>
            </w14:solidFill>
          </w14:textFill>
        </w:rPr>
        <w:t>比价</w:t>
      </w:r>
      <w:r>
        <w:rPr>
          <w:rFonts w:hint="eastAsia" w:ascii="仿宋_GB2312" w:hAnsi="宋体" w:eastAsia="仿宋_GB2312" w:cs="仿宋_GB2312"/>
          <w:color w:val="000000" w:themeColor="text1"/>
          <w:kern w:val="0"/>
          <w:sz w:val="28"/>
          <w:szCs w:val="28"/>
          <w14:textFill>
            <w14:solidFill>
              <w14:schemeClr w14:val="tx1"/>
            </w14:solidFill>
          </w14:textFill>
        </w:rPr>
        <w:t>文件报价部分</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u w:val="single"/>
          <w14:textFill>
            <w14:solidFill>
              <w14:schemeClr w14:val="tx1"/>
            </w14:solidFill>
          </w14:textFill>
        </w:rPr>
      </w:pPr>
      <w:r>
        <w:rPr>
          <w:rFonts w:hint="eastAsia" w:ascii="仿宋_GB2312" w:hAnsi="宋体" w:eastAsia="仿宋_GB2312" w:cs="仿宋_GB2312"/>
          <w:b/>
          <w:bCs/>
          <w:color w:val="000000" w:themeColor="text1"/>
          <w:kern w:val="0"/>
          <w:sz w:val="24"/>
          <w:szCs w:val="24"/>
          <w:u w:val="single"/>
          <w14:textFill>
            <w14:solidFill>
              <w14:schemeClr w14:val="tx1"/>
            </w14:solidFill>
          </w14:textFill>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000000" w:themeColor="text1"/>
          <w:kern w:val="0"/>
          <w:sz w:val="24"/>
          <w:szCs w:val="24"/>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000000" w:themeColor="text1"/>
          <w:kern w:val="0"/>
          <w:sz w:val="32"/>
          <w:szCs w:val="32"/>
          <w14:textFill>
            <w14:solidFill>
              <w14:schemeClr w14:val="tx1"/>
            </w14:solidFill>
          </w14:textFill>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000000" w:themeColor="text1"/>
          <w:kern w:val="0"/>
          <w:sz w:val="44"/>
          <w:szCs w:val="44"/>
          <w14:textFill>
            <w14:solidFill>
              <w14:schemeClr w14:val="tx1"/>
            </w14:solidFill>
          </w14:textFill>
        </w:rPr>
      </w:pPr>
      <w:r>
        <w:rPr>
          <w:rFonts w:hint="eastAsia" w:ascii="方正小标宋_GBK" w:hAnsi="Times New Roman" w:eastAsia="方正小标宋_GBK" w:cs="方正小标宋_GBK"/>
          <w:b/>
          <w:bCs/>
          <w:color w:val="000000" w:themeColor="text1"/>
          <w:kern w:val="0"/>
          <w:sz w:val="44"/>
          <w:szCs w:val="44"/>
          <w:lang w:eastAsia="zh-CN"/>
          <w14:textFill>
            <w14:solidFill>
              <w14:schemeClr w14:val="tx1"/>
            </w14:solidFill>
          </w14:textFill>
        </w:rPr>
        <w:t>比</w:t>
      </w:r>
      <w:r>
        <w:rPr>
          <w:rFonts w:hint="eastAsia" w:ascii="方正小标宋_GBK" w:hAnsi="Times New Roman" w:eastAsia="方正小标宋_GBK" w:cs="方正小标宋_GBK"/>
          <w:b/>
          <w:bCs/>
          <w:color w:val="000000" w:themeColor="text1"/>
          <w:kern w:val="0"/>
          <w:sz w:val="44"/>
          <w:szCs w:val="44"/>
          <w14:textFill>
            <w14:solidFill>
              <w14:schemeClr w14:val="tx1"/>
            </w14:solidFill>
          </w14:textFill>
        </w:rPr>
        <w:t>　价　文　件</w:t>
      </w:r>
    </w:p>
    <w:p>
      <w:pPr>
        <w:spacing w:line="540" w:lineRule="exact"/>
        <w:jc w:val="center"/>
        <w:rPr>
          <w:rFonts w:ascii="方正小标宋简体" w:hAnsi="方正小标宋简体" w:eastAsia="方正小标宋简体" w:cs="Times New Roman"/>
          <w:b/>
          <w:bCs/>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6"/>
          <w:szCs w:val="36"/>
          <w14:textFill>
            <w14:solidFill>
              <w14:schemeClr w14:val="tx1"/>
            </w14:solidFill>
          </w14:textFill>
        </w:rPr>
        <w:t>报价文件部分</w:t>
      </w:r>
    </w:p>
    <w:p>
      <w:pPr>
        <w:autoSpaceDE w:val="0"/>
        <w:autoSpaceDN w:val="0"/>
        <w:adjustRightInd w:val="0"/>
        <w:snapToGrid w:val="0"/>
        <w:spacing w:line="360" w:lineRule="auto"/>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rPr>
          <w:rFonts w:ascii="仿宋_GB2312" w:hAnsi="宋体" w:eastAsia="仿宋_GB2312" w:cs="Times New Roman"/>
          <w:b/>
          <w:bCs/>
          <w:color w:val="000000" w:themeColor="text1"/>
          <w:kern w:val="0"/>
          <w:sz w:val="24"/>
          <w:szCs w:val="24"/>
          <w14:textFill>
            <w14:solidFill>
              <w14:schemeClr w14:val="tx1"/>
            </w14:solidFill>
          </w14:textFill>
        </w:rPr>
      </w:pPr>
    </w:p>
    <w:p>
      <w:pPr>
        <w:pStyle w:val="4"/>
        <w:rPr>
          <w:rFonts w:ascii="仿宋_GB2312" w:hAnsi="宋体" w:eastAsia="仿宋_GB2312" w:cs="Times New Roman"/>
          <w:b/>
          <w:bCs/>
          <w:color w:val="000000" w:themeColor="text1"/>
          <w:kern w:val="0"/>
          <w:sz w:val="24"/>
          <w:szCs w:val="24"/>
          <w14:textFill>
            <w14:solidFill>
              <w14:schemeClr w14:val="tx1"/>
            </w14:solidFill>
          </w14:textFill>
        </w:rPr>
      </w:pPr>
    </w:p>
    <w:p>
      <w:pPr>
        <w:pStyle w:val="4"/>
        <w:jc w:val="both"/>
        <w:rPr>
          <w:color w:val="000000" w:themeColor="text1"/>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pStyle w:val="7"/>
        <w:rPr>
          <w:rFonts w:ascii="仿宋_GB2312" w:hAnsi="宋体" w:eastAsia="仿宋_GB2312" w:cs="Times New Roman"/>
          <w:b/>
          <w:bCs/>
          <w:color w:val="000000" w:themeColor="text1"/>
          <w:kern w:val="0"/>
          <w:sz w:val="24"/>
          <w:szCs w:val="24"/>
          <w14:textFill>
            <w14:solidFill>
              <w14:schemeClr w14:val="tx1"/>
            </w14:solidFill>
          </w14:textFill>
        </w:rPr>
      </w:pPr>
    </w:p>
    <w:p>
      <w:pPr>
        <w:autoSpaceDE w:val="0"/>
        <w:autoSpaceDN w:val="0"/>
        <w:adjustRightInd w:val="0"/>
        <w:snapToGrid w:val="0"/>
        <w:spacing w:line="360" w:lineRule="auto"/>
        <w:jc w:val="left"/>
        <w:rPr>
          <w:rFonts w:ascii="仿宋_GB2312" w:hAnsi="宋体" w:eastAsia="仿宋_GB2312" w:cs="Times New Roman"/>
          <w:b/>
          <w:bCs/>
          <w:color w:val="000000" w:themeColor="text1"/>
          <w:kern w:val="0"/>
          <w:sz w:val="24"/>
          <w:szCs w:val="24"/>
          <w14:textFill>
            <w14:solidFill>
              <w14:schemeClr w14:val="tx1"/>
            </w14:solidFill>
          </w14:textFill>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w w:val="99"/>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投标人</w:t>
      </w:r>
      <w:r>
        <w:rPr>
          <w:rFonts w:hint="eastAsia" w:ascii="仿宋_GB2312" w:hAnsi="宋体" w:eastAsia="仿宋_GB2312" w:cs="仿宋_GB2312"/>
          <w:b/>
          <w:bCs/>
          <w:color w:val="000000" w:themeColor="text1"/>
          <w:spacing w:val="1"/>
          <w:w w:val="99"/>
          <w:kern w:val="0"/>
          <w:sz w:val="24"/>
          <w:szCs w:val="24"/>
          <w14:textFill>
            <w14:solidFill>
              <w14:schemeClr w14:val="tx1"/>
            </w14:solidFill>
          </w14:textFill>
        </w:rPr>
        <w:t>：</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000000" w:themeColor="text1"/>
          <w:kern w:val="0"/>
          <w:sz w:val="24"/>
          <w:szCs w:val="24"/>
          <w14:textFill>
            <w14:solidFill>
              <w14:schemeClr w14:val="tx1"/>
            </w14:solidFill>
          </w14:textFill>
        </w:rPr>
      </w:pPr>
      <w:r>
        <w:rPr>
          <w:rFonts w:hint="eastAsia" w:ascii="仿宋_GB2312" w:hAnsi="宋体" w:eastAsia="仿宋_GB2312" w:cs="仿宋_GB2312"/>
          <w:b/>
          <w:bCs/>
          <w:color w:val="000000" w:themeColor="text1"/>
          <w:w w:val="99"/>
          <w:kern w:val="0"/>
          <w:sz w:val="24"/>
          <w:szCs w:val="24"/>
          <w14:textFill>
            <w14:solidFill>
              <w14:schemeClr w14:val="tx1"/>
            </w14:solidFill>
          </w14:textFill>
        </w:rPr>
        <w:t>法定代表人或其委托代理人：</w:t>
      </w:r>
      <w:r>
        <w:rPr>
          <w:rFonts w:hint="eastAsia" w:ascii="仿宋_GB2312" w:hAnsi="宋体" w:eastAsia="仿宋_GB2312" w:cs="仿宋_GB2312"/>
          <w:b/>
          <w:bCs/>
          <w:color w:val="000000" w:themeColor="text1"/>
          <w:w w:val="198"/>
          <w:kern w:val="0"/>
          <w:sz w:val="24"/>
          <w:szCs w:val="24"/>
          <w:u w:val="single"/>
          <w14:textFill>
            <w14:solidFill>
              <w14:schemeClr w14:val="tx1"/>
            </w14:solidFill>
          </w14:textFill>
        </w:rPr>
        <w:t>　　　</w:t>
      </w:r>
      <w:r>
        <w:rPr>
          <w:rFonts w:hint="eastAsia" w:ascii="仿宋_GB2312" w:hAnsi="宋体" w:eastAsia="仿宋_GB2312" w:cs="仿宋_GB2312"/>
          <w:b/>
          <w:bCs/>
          <w:color w:val="000000" w:themeColor="text1"/>
          <w:w w:val="99"/>
          <w:kern w:val="0"/>
          <w:sz w:val="24"/>
          <w:szCs w:val="24"/>
          <w14:textFill>
            <w14:solidFill>
              <w14:schemeClr w14:val="tx1"/>
            </w14:solidFill>
          </w14:textFill>
        </w:rPr>
        <w:t>（签字）</w:t>
      </w:r>
    </w:p>
    <w:p>
      <w:pPr>
        <w:numPr>
          <w:ilvl w:val="0"/>
          <w:numId w:val="0"/>
        </w:numPr>
        <w:snapToGrid w:val="0"/>
        <w:spacing w:line="440" w:lineRule="exact"/>
        <w:ind w:firstLine="3331" w:firstLineChars="140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年</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月</w:t>
      </w:r>
      <w:r>
        <w:rPr>
          <w:rFonts w:hint="eastAsia" w:ascii="仿宋_GB2312" w:hAnsi="宋体" w:eastAsia="仿宋_GB2312" w:cs="MingLiUfalt"/>
          <w:b/>
          <w:color w:val="000000" w:themeColor="text1"/>
          <w:w w:val="99"/>
          <w:kern w:val="0"/>
          <w:sz w:val="24"/>
          <w:szCs w:val="24"/>
          <w:u w:val="single"/>
          <w14:textFill>
            <w14:solidFill>
              <w14:schemeClr w14:val="tx1"/>
            </w14:solidFill>
          </w14:textFill>
        </w:rPr>
        <w:t>　　</w:t>
      </w:r>
      <w:r>
        <w:rPr>
          <w:rFonts w:hint="eastAsia" w:ascii="仿宋_GB2312" w:hAnsi="宋体" w:eastAsia="仿宋_GB2312" w:cs="MingLiUfalt"/>
          <w:b/>
          <w:color w:val="000000" w:themeColor="text1"/>
          <w:w w:val="99"/>
          <w:kern w:val="0"/>
          <w:sz w:val="24"/>
          <w:szCs w:val="24"/>
          <w14:textFill>
            <w14:solidFill>
              <w14:schemeClr w14:val="tx1"/>
            </w14:solidFill>
          </w14:textFill>
        </w:rPr>
        <w:t>日</w:t>
      </w:r>
    </w:p>
    <w:p>
      <w:pPr>
        <w:numPr>
          <w:ilvl w:val="0"/>
          <w:numId w:val="0"/>
        </w:numPr>
        <w:snapToGrid w:val="0"/>
        <w:spacing w:line="440" w:lineRule="exact"/>
        <w:ind w:firstLine="640" w:firstLineChars="200"/>
        <w:rPr>
          <w:rFonts w:hint="eastAsia" w:ascii="黑体" w:hAnsi="黑体" w:eastAsia="黑体" w:cs="黑体"/>
          <w:color w:val="000000" w:themeColor="text1"/>
          <w:sz w:val="32"/>
          <w:szCs w:val="32"/>
          <w:lang w:val="en-US" w:eastAsia="zh-CN"/>
          <w14:textFill>
            <w14:solidFill>
              <w14:schemeClr w14:val="tx1"/>
            </w14:solidFill>
          </w14:textFill>
        </w:rPr>
      </w:pPr>
    </w:p>
    <w:p>
      <w:pPr>
        <w:numPr>
          <w:ilvl w:val="0"/>
          <w:numId w:val="0"/>
        </w:numPr>
        <w:snapToGrid w:val="0"/>
        <w:spacing w:line="440" w:lineRule="exact"/>
        <w:ind w:firstLine="640" w:firstLineChars="200"/>
        <w:rPr>
          <w:rFonts w:hint="eastAsia" w:ascii="方正仿宋_GBK" w:hAnsi="宋体" w:eastAsia="方正仿宋_GBK" w:cs="宋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八、项目报价</w:t>
      </w:r>
    </w:p>
    <w:p>
      <w:pPr>
        <w:spacing w:line="540" w:lineRule="exact"/>
        <w:rPr>
          <w:rFonts w:hint="eastAsia" w:ascii="方正仿宋_GBK" w:hAnsi="宋体" w:eastAsia="方正仿宋_GBK" w:cs="宋体"/>
          <w:color w:val="000000" w:themeColor="text1"/>
          <w:sz w:val="24"/>
          <w:szCs w:val="24"/>
          <w:lang w:val="en-US" w:eastAsia="zh-CN"/>
          <w14:textFill>
            <w14:solidFill>
              <w14:schemeClr w14:val="tx1"/>
            </w14:solidFill>
          </w14:textFill>
        </w:rPr>
      </w:pPr>
    </w:p>
    <w:p>
      <w:pPr>
        <w:spacing w:line="540" w:lineRule="exact"/>
        <w:rPr>
          <w:rFonts w:ascii="仿宋_GB2312" w:hAnsi="Times New Roman" w:eastAsia="仿宋_GB2312" w:cs="Times New Roman"/>
          <w:color w:val="auto"/>
          <w:spacing w:val="20"/>
          <w:kern w:val="0"/>
          <w:sz w:val="32"/>
          <w:szCs w:val="32"/>
        </w:rPr>
      </w:pPr>
      <w:r>
        <w:rPr>
          <w:rFonts w:hint="eastAsia" w:ascii="方正仿宋_GBK" w:hAnsi="宋体" w:eastAsia="方正仿宋_GBK" w:cs="宋体"/>
          <w:color w:val="auto"/>
          <w:sz w:val="32"/>
          <w:szCs w:val="32"/>
          <w:lang w:val="en-US" w:eastAsia="zh-CN"/>
        </w:rPr>
        <w:t>统一折扣率：</w:t>
      </w:r>
      <w:r>
        <w:rPr>
          <w:rFonts w:hint="eastAsia" w:ascii="方正仿宋_GBK" w:hAnsi="宋体" w:eastAsia="方正仿宋_GBK" w:cs="宋体"/>
          <w:color w:val="auto"/>
          <w:sz w:val="32"/>
          <w:szCs w:val="32"/>
          <w:u w:val="single"/>
          <w:lang w:val="en-US" w:eastAsia="zh-CN"/>
        </w:rPr>
        <w:t xml:space="preserve">          </w:t>
      </w:r>
      <w:r>
        <w:rPr>
          <w:rFonts w:hint="eastAsia" w:ascii="方正仿宋_GBK" w:hAnsi="宋体" w:eastAsia="方正仿宋_GBK" w:cs="宋体"/>
          <w:color w:val="auto"/>
          <w:sz w:val="32"/>
          <w:szCs w:val="32"/>
          <w:u w:val="none"/>
          <w:lang w:val="en-US" w:eastAsia="zh-CN"/>
        </w:rPr>
        <w:t>（备注：不得高于100%）</w:t>
      </w:r>
    </w:p>
    <w:p>
      <w:pPr>
        <w:spacing w:line="540" w:lineRule="exact"/>
        <w:rPr>
          <w:rFonts w:ascii="仿宋_GB2312" w:hAnsi="Times New Roman" w:eastAsia="仿宋_GB2312" w:cs="Times New Roman"/>
          <w:color w:val="auto"/>
          <w:spacing w:val="20"/>
          <w:kern w:val="0"/>
          <w:sz w:val="32"/>
          <w:szCs w:val="32"/>
        </w:rPr>
      </w:pPr>
    </w:p>
    <w:tbl>
      <w:tblPr>
        <w:tblStyle w:val="13"/>
        <w:tblpPr w:leftFromText="180" w:rightFromText="180" w:vertAnchor="text" w:horzAnchor="page" w:tblpX="1320" w:tblpY="164"/>
        <w:tblOverlap w:val="never"/>
        <w:tblW w:w="91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978"/>
        <w:gridCol w:w="1687"/>
        <w:gridCol w:w="1770"/>
        <w:gridCol w:w="960"/>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名称</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规格</w:t>
            </w:r>
            <w:r>
              <w:rPr>
                <w:rFonts w:hint="eastAsia" w:ascii="宋体" w:hAnsi="宋体" w:cs="宋体"/>
                <w:b/>
                <w:bCs/>
                <w:i w:val="0"/>
                <w:iCs w:val="0"/>
                <w:color w:val="auto"/>
                <w:kern w:val="0"/>
                <w:sz w:val="21"/>
                <w:szCs w:val="21"/>
                <w:u w:val="none"/>
                <w:lang w:val="en-US" w:eastAsia="zh-CN" w:bidi="ar"/>
              </w:rPr>
              <w:t>尺寸（mm）</w:t>
            </w:r>
          </w:p>
        </w:tc>
        <w:tc>
          <w:tcPr>
            <w:tcW w:w="177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 xml:space="preserve">最高限价     </w:t>
            </w:r>
          </w:p>
        </w:tc>
        <w:tc>
          <w:tcPr>
            <w:tcW w:w="960"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cs="宋体"/>
                <w:b/>
                <w:bCs/>
                <w:i w:val="0"/>
                <w:iCs w:val="0"/>
                <w:color w:val="auto"/>
                <w:sz w:val="21"/>
                <w:szCs w:val="21"/>
                <w:u w:val="none"/>
                <w:lang w:val="en-US" w:eastAsia="zh-CN"/>
              </w:rPr>
              <w:t>统一折扣率</w:t>
            </w:r>
          </w:p>
        </w:tc>
        <w:tc>
          <w:tcPr>
            <w:tcW w:w="1950" w:type="dxa"/>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cs="宋体"/>
                <w:b/>
                <w:bCs/>
                <w:i w:val="0"/>
                <w:iCs w:val="0"/>
                <w:color w:val="auto"/>
                <w:kern w:val="0"/>
                <w:sz w:val="21"/>
                <w:szCs w:val="21"/>
                <w:u w:val="none"/>
                <w:lang w:val="en-US" w:eastAsia="zh-CN" w:bidi="ar"/>
              </w:rPr>
              <w:t>折后价（元）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 xml:space="preserve">办公桌    </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1600*800*750</w:t>
            </w:r>
          </w:p>
        </w:tc>
        <w:tc>
          <w:tcPr>
            <w:tcW w:w="1770"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950</w:t>
            </w:r>
          </w:p>
        </w:tc>
        <w:tc>
          <w:tcPr>
            <w:tcW w:w="960" w:type="dxa"/>
            <w:vMerge w:val="restart"/>
            <w:tcBorders>
              <w:top w:val="single" w:color="auto" w:sz="4" w:space="0"/>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7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 xml:space="preserve">办公桌    </w:t>
            </w:r>
          </w:p>
        </w:tc>
        <w:tc>
          <w:tcPr>
            <w:tcW w:w="168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1400*1200*750</w:t>
            </w:r>
          </w:p>
        </w:tc>
        <w:tc>
          <w:tcPr>
            <w:tcW w:w="1770" w:type="dxa"/>
            <w:tcBorders>
              <w:top w:val="single" w:color="000000"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1200</w:t>
            </w:r>
          </w:p>
        </w:tc>
        <w:tc>
          <w:tcPr>
            <w:tcW w:w="960" w:type="dxa"/>
            <w:vMerge w:val="continue"/>
            <w:tcBorders>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9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w:t>
            </w:r>
          </w:p>
        </w:tc>
        <w:tc>
          <w:tcPr>
            <w:tcW w:w="1978"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办公桌</w:t>
            </w:r>
          </w:p>
        </w:tc>
        <w:tc>
          <w:tcPr>
            <w:tcW w:w="1687"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1200*600*750</w:t>
            </w:r>
          </w:p>
        </w:tc>
        <w:tc>
          <w:tcPr>
            <w:tcW w:w="17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950</w:t>
            </w:r>
          </w:p>
        </w:tc>
        <w:tc>
          <w:tcPr>
            <w:tcW w:w="9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19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r>
    </w:tbl>
    <w:p/>
    <w:p>
      <w:pPr>
        <w:numPr>
          <w:ilvl w:val="0"/>
          <w:numId w:val="0"/>
        </w:numPr>
        <w:spacing w:line="500" w:lineRule="exact"/>
        <w:jc w:val="both"/>
        <w:rPr>
          <w:rFonts w:hint="eastAsia" w:ascii="方正仿宋_GBK" w:hAnsi="宋体" w:eastAsia="方正仿宋_GBK" w:cs="宋体"/>
          <w:color w:val="auto"/>
          <w:sz w:val="32"/>
          <w:szCs w:val="32"/>
        </w:rPr>
      </w:pPr>
    </w:p>
    <w:p>
      <w:pPr>
        <w:numPr>
          <w:ilvl w:val="0"/>
          <w:numId w:val="0"/>
        </w:numPr>
        <w:spacing w:line="500" w:lineRule="exact"/>
        <w:jc w:val="both"/>
        <w:rPr>
          <w:rFonts w:hint="eastAsia" w:ascii="方正仿宋_GBK" w:hAnsi="宋体" w:eastAsia="方正仿宋_GBK" w:cs="宋体"/>
          <w:color w:val="auto"/>
          <w:sz w:val="32"/>
          <w:szCs w:val="32"/>
        </w:rPr>
      </w:pPr>
    </w:p>
    <w:p>
      <w:pPr>
        <w:numPr>
          <w:ilvl w:val="0"/>
          <w:numId w:val="0"/>
        </w:numPr>
        <w:spacing w:line="500" w:lineRule="exact"/>
        <w:jc w:val="both"/>
        <w:rPr>
          <w:rFonts w:hint="eastAsia" w:ascii="方正仿宋_GBK" w:hAnsi="宋体" w:eastAsia="方正仿宋_GBK" w:cs="宋体"/>
          <w:color w:val="auto"/>
          <w:sz w:val="32"/>
          <w:szCs w:val="32"/>
        </w:rPr>
      </w:pPr>
      <w:r>
        <w:rPr>
          <w:rFonts w:hint="eastAsia" w:ascii="方正仿宋_GBK" w:hAnsi="宋体" w:eastAsia="方正仿宋_GBK" w:cs="宋体"/>
          <w:color w:val="auto"/>
          <w:sz w:val="32"/>
          <w:szCs w:val="32"/>
        </w:rPr>
        <w:t>注：本表</w:t>
      </w:r>
      <w:r>
        <w:rPr>
          <w:rFonts w:hint="eastAsia" w:ascii="方正仿宋_GBK" w:hAnsi="宋体" w:eastAsia="方正仿宋_GBK" w:cs="宋体"/>
          <w:color w:val="auto"/>
          <w:sz w:val="32"/>
          <w:szCs w:val="32"/>
          <w:lang w:eastAsia="zh-CN"/>
        </w:rPr>
        <w:t>须</w:t>
      </w:r>
      <w:r>
        <w:rPr>
          <w:rFonts w:hint="eastAsia" w:ascii="方正仿宋_GBK" w:hAnsi="宋体" w:eastAsia="方正仿宋_GBK" w:cs="宋体"/>
          <w:color w:val="auto"/>
          <w:sz w:val="32"/>
          <w:szCs w:val="32"/>
        </w:rPr>
        <w:t>逐页盖章。</w:t>
      </w:r>
    </w:p>
    <w:p>
      <w:pPr>
        <w:rPr>
          <w:color w:val="auto"/>
        </w:rPr>
      </w:pPr>
    </w:p>
    <w:p>
      <w:pPr>
        <w:pStyle w:val="5"/>
        <w:rPr>
          <w:color w:val="auto"/>
        </w:rPr>
      </w:pPr>
    </w:p>
    <w:p>
      <w:pPr>
        <w:numPr>
          <w:ilvl w:val="0"/>
          <w:numId w:val="0"/>
        </w:numPr>
        <w:spacing w:line="500" w:lineRule="exact"/>
        <w:ind w:left="5110" w:leftChars="1976" w:hanging="960" w:hangingChars="300"/>
        <w:jc w:val="both"/>
        <w:rPr>
          <w:rFonts w:hint="eastAsia" w:ascii="方正仿宋_GBK" w:hAnsi="宋体" w:eastAsia="方正仿宋_GBK" w:cs="宋体"/>
          <w:color w:val="auto"/>
          <w:sz w:val="32"/>
          <w:szCs w:val="32"/>
        </w:rPr>
      </w:pPr>
      <w:r>
        <w:rPr>
          <w:rFonts w:hint="eastAsia" w:ascii="方正仿宋_GBK" w:hAnsi="宋体" w:eastAsia="方正仿宋_GBK" w:cs="宋体"/>
          <w:color w:val="auto"/>
          <w:sz w:val="32"/>
          <w:szCs w:val="32"/>
        </w:rPr>
        <w:t>供应商名称（公章）：</w:t>
      </w:r>
    </w:p>
    <w:p>
      <w:pPr>
        <w:rPr>
          <w:color w:val="000000" w:themeColor="text1"/>
          <w14:textFill>
            <w14:solidFill>
              <w14:schemeClr w14:val="tx1"/>
            </w14:solidFill>
          </w14:textFill>
        </w:rPr>
      </w:pPr>
      <w:r>
        <w:rPr>
          <w:rFonts w:hint="eastAsia" w:ascii="方正仿宋_GBK" w:hAnsi="宋体" w:eastAsia="方正仿宋_GBK" w:cs="宋体"/>
          <w:color w:val="auto"/>
          <w:sz w:val="32"/>
          <w:szCs w:val="32"/>
          <w:lang w:val="en-US" w:eastAsia="zh-CN"/>
        </w:rPr>
        <w:t xml:space="preserve">                            年    月    日</w:t>
      </w:r>
    </w:p>
    <w:sectPr>
      <w:headerReference r:id="rId5" w:type="default"/>
      <w:footerReference r:id="rId6" w:type="default"/>
      <w:pgSz w:w="11906" w:h="16838"/>
      <w:pgMar w:top="1553" w:right="1576" w:bottom="155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MingLiUfalt">
    <w:altName w:val="MingLiU-ExtB"/>
    <w:panose1 w:val="00000000000000000000"/>
    <w:charset w:val="88"/>
    <w:family w:val="auto"/>
    <w:pitch w:val="default"/>
    <w:sig w:usb0="00000000" w:usb1="00000000" w:usb2="00000010" w:usb3="00000000" w:csb0="0010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ind w:firstLine="2700" w:firstLineChars="1500"/>
      <w:rPr>
        <w:rFonts w:hint="default" w:eastAsia="宋体"/>
        <w:lang w:val="en-US" w:eastAsia="zh-CN"/>
      </w:rPr>
    </w:pPr>
    <w:r>
      <w:rPr>
        <w:rFonts w:hint="eastAsia"/>
        <w:lang w:val="en-US" w:eastAsia="zh-CN"/>
      </w:rPr>
      <w:t>重庆市巴南区第二人民医院</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jc w:val="center"/>
      <w:rPr>
        <w:rFonts w:hint="default" w:eastAsia="宋体"/>
        <w:lang w:val="en-US" w:eastAsia="zh-CN"/>
      </w:rPr>
    </w:pPr>
    <w:r>
      <w:rPr>
        <w:rFonts w:hint="eastAsia"/>
        <w:lang w:val="en-US" w:eastAsia="zh-CN"/>
      </w:rPr>
      <w:t>重庆市巴南区第二人民医院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48F6"/>
    <w:rsid w:val="00317AC7"/>
    <w:rsid w:val="00366D89"/>
    <w:rsid w:val="00847B94"/>
    <w:rsid w:val="00A178AA"/>
    <w:rsid w:val="00AF7897"/>
    <w:rsid w:val="00B55593"/>
    <w:rsid w:val="00C61971"/>
    <w:rsid w:val="01113E1F"/>
    <w:rsid w:val="015B78EE"/>
    <w:rsid w:val="017D4A75"/>
    <w:rsid w:val="01A75F85"/>
    <w:rsid w:val="02034262"/>
    <w:rsid w:val="021B4DD6"/>
    <w:rsid w:val="02373CC4"/>
    <w:rsid w:val="023F09D4"/>
    <w:rsid w:val="026001FD"/>
    <w:rsid w:val="02B26E88"/>
    <w:rsid w:val="02E312A6"/>
    <w:rsid w:val="02EF14EF"/>
    <w:rsid w:val="03043F03"/>
    <w:rsid w:val="035537A6"/>
    <w:rsid w:val="0370288D"/>
    <w:rsid w:val="03DB2515"/>
    <w:rsid w:val="046A6A32"/>
    <w:rsid w:val="04842BB6"/>
    <w:rsid w:val="048B7202"/>
    <w:rsid w:val="04C57F01"/>
    <w:rsid w:val="053111F0"/>
    <w:rsid w:val="06195271"/>
    <w:rsid w:val="062E4E7D"/>
    <w:rsid w:val="06494D21"/>
    <w:rsid w:val="06896731"/>
    <w:rsid w:val="06A31C32"/>
    <w:rsid w:val="06D6522D"/>
    <w:rsid w:val="07402EA4"/>
    <w:rsid w:val="078C3770"/>
    <w:rsid w:val="078E56FE"/>
    <w:rsid w:val="07BB3959"/>
    <w:rsid w:val="07EF202F"/>
    <w:rsid w:val="084D360D"/>
    <w:rsid w:val="088223A9"/>
    <w:rsid w:val="0888740E"/>
    <w:rsid w:val="08986A98"/>
    <w:rsid w:val="08A75C6F"/>
    <w:rsid w:val="08E104C7"/>
    <w:rsid w:val="09365590"/>
    <w:rsid w:val="0949650D"/>
    <w:rsid w:val="098F7494"/>
    <w:rsid w:val="09953C17"/>
    <w:rsid w:val="099E023E"/>
    <w:rsid w:val="09A034A4"/>
    <w:rsid w:val="09B238D6"/>
    <w:rsid w:val="09C821BF"/>
    <w:rsid w:val="09DB7AF0"/>
    <w:rsid w:val="09EB53A5"/>
    <w:rsid w:val="0A7A2C6E"/>
    <w:rsid w:val="0A7D7FBD"/>
    <w:rsid w:val="0AB45C5E"/>
    <w:rsid w:val="0B0A726C"/>
    <w:rsid w:val="0B1F3A44"/>
    <w:rsid w:val="0B4B5097"/>
    <w:rsid w:val="0B6825B7"/>
    <w:rsid w:val="0B6D7671"/>
    <w:rsid w:val="0B7162D3"/>
    <w:rsid w:val="0B84312E"/>
    <w:rsid w:val="0B9B1B1F"/>
    <w:rsid w:val="0BC5500F"/>
    <w:rsid w:val="0C467FF4"/>
    <w:rsid w:val="0CAD5475"/>
    <w:rsid w:val="0CCB5D63"/>
    <w:rsid w:val="0D3A117D"/>
    <w:rsid w:val="0D3B1C3A"/>
    <w:rsid w:val="0D5841BD"/>
    <w:rsid w:val="0D841C9B"/>
    <w:rsid w:val="0E863A59"/>
    <w:rsid w:val="0EF9760E"/>
    <w:rsid w:val="0FB8768A"/>
    <w:rsid w:val="0FC10169"/>
    <w:rsid w:val="0FC7598C"/>
    <w:rsid w:val="10091E0C"/>
    <w:rsid w:val="104A3CD1"/>
    <w:rsid w:val="10F12089"/>
    <w:rsid w:val="113F1598"/>
    <w:rsid w:val="116A5A0C"/>
    <w:rsid w:val="1186571D"/>
    <w:rsid w:val="11ED7ED4"/>
    <w:rsid w:val="11F049C1"/>
    <w:rsid w:val="11F071D0"/>
    <w:rsid w:val="120E650B"/>
    <w:rsid w:val="124E53AE"/>
    <w:rsid w:val="1288072B"/>
    <w:rsid w:val="12946320"/>
    <w:rsid w:val="12B25538"/>
    <w:rsid w:val="12C34547"/>
    <w:rsid w:val="130576A8"/>
    <w:rsid w:val="1312540B"/>
    <w:rsid w:val="13A86C29"/>
    <w:rsid w:val="13B1150F"/>
    <w:rsid w:val="13CB3D0F"/>
    <w:rsid w:val="13F92C1A"/>
    <w:rsid w:val="140263D0"/>
    <w:rsid w:val="14355834"/>
    <w:rsid w:val="143B3B77"/>
    <w:rsid w:val="14514C8D"/>
    <w:rsid w:val="146731A2"/>
    <w:rsid w:val="14794150"/>
    <w:rsid w:val="14C2077F"/>
    <w:rsid w:val="154B6D8C"/>
    <w:rsid w:val="15A144E9"/>
    <w:rsid w:val="15E01B62"/>
    <w:rsid w:val="15F03731"/>
    <w:rsid w:val="162837A2"/>
    <w:rsid w:val="164E6BE5"/>
    <w:rsid w:val="16830C30"/>
    <w:rsid w:val="16BB34D0"/>
    <w:rsid w:val="16C162CB"/>
    <w:rsid w:val="1775200F"/>
    <w:rsid w:val="177A4460"/>
    <w:rsid w:val="17A70214"/>
    <w:rsid w:val="17AD2CF8"/>
    <w:rsid w:val="18252A69"/>
    <w:rsid w:val="183E3DA7"/>
    <w:rsid w:val="18D75BCD"/>
    <w:rsid w:val="18DF0D30"/>
    <w:rsid w:val="18E4289C"/>
    <w:rsid w:val="18F17989"/>
    <w:rsid w:val="1931728F"/>
    <w:rsid w:val="197E522C"/>
    <w:rsid w:val="1A4D7C10"/>
    <w:rsid w:val="1A515BCF"/>
    <w:rsid w:val="1A5F47FD"/>
    <w:rsid w:val="1AAF5EB8"/>
    <w:rsid w:val="1AD81100"/>
    <w:rsid w:val="1B1B69AA"/>
    <w:rsid w:val="1B642113"/>
    <w:rsid w:val="1B794DC9"/>
    <w:rsid w:val="1BF75894"/>
    <w:rsid w:val="1C7A7261"/>
    <w:rsid w:val="1C7B5167"/>
    <w:rsid w:val="1CA363E6"/>
    <w:rsid w:val="1CC546FF"/>
    <w:rsid w:val="1CED2106"/>
    <w:rsid w:val="1D037076"/>
    <w:rsid w:val="1D517C29"/>
    <w:rsid w:val="1D616197"/>
    <w:rsid w:val="1D770278"/>
    <w:rsid w:val="1D9C7E02"/>
    <w:rsid w:val="1D9F0ACB"/>
    <w:rsid w:val="1DC5517E"/>
    <w:rsid w:val="1DE43BC8"/>
    <w:rsid w:val="1E7B6617"/>
    <w:rsid w:val="1E8E46FB"/>
    <w:rsid w:val="1ECD5FFA"/>
    <w:rsid w:val="1F243585"/>
    <w:rsid w:val="1F2C0897"/>
    <w:rsid w:val="1F6F5922"/>
    <w:rsid w:val="1F734307"/>
    <w:rsid w:val="1FF01EAC"/>
    <w:rsid w:val="20485C4C"/>
    <w:rsid w:val="20504DD1"/>
    <w:rsid w:val="205810FD"/>
    <w:rsid w:val="20CD21F4"/>
    <w:rsid w:val="212115A2"/>
    <w:rsid w:val="216834DE"/>
    <w:rsid w:val="217422D3"/>
    <w:rsid w:val="21C960F6"/>
    <w:rsid w:val="225708D7"/>
    <w:rsid w:val="23E67F16"/>
    <w:rsid w:val="24230E29"/>
    <w:rsid w:val="242F672E"/>
    <w:rsid w:val="24663B91"/>
    <w:rsid w:val="2492258F"/>
    <w:rsid w:val="24ED119F"/>
    <w:rsid w:val="25506927"/>
    <w:rsid w:val="26265FEE"/>
    <w:rsid w:val="264C5C76"/>
    <w:rsid w:val="26C03620"/>
    <w:rsid w:val="26C57B7A"/>
    <w:rsid w:val="27253481"/>
    <w:rsid w:val="27FC0D55"/>
    <w:rsid w:val="28F40496"/>
    <w:rsid w:val="2929066A"/>
    <w:rsid w:val="29505BDC"/>
    <w:rsid w:val="29B37190"/>
    <w:rsid w:val="29E55879"/>
    <w:rsid w:val="29E55C38"/>
    <w:rsid w:val="29F36B66"/>
    <w:rsid w:val="29F92C58"/>
    <w:rsid w:val="2A0374BC"/>
    <w:rsid w:val="2A477CE3"/>
    <w:rsid w:val="2A955869"/>
    <w:rsid w:val="2ADA6FF8"/>
    <w:rsid w:val="2AEE24E2"/>
    <w:rsid w:val="2B017E97"/>
    <w:rsid w:val="2B3C6B3E"/>
    <w:rsid w:val="2B436DA5"/>
    <w:rsid w:val="2B6A695E"/>
    <w:rsid w:val="2BA65763"/>
    <w:rsid w:val="2BAE2633"/>
    <w:rsid w:val="2BEC7070"/>
    <w:rsid w:val="2C0D6E49"/>
    <w:rsid w:val="2C637CCD"/>
    <w:rsid w:val="2CA83EB9"/>
    <w:rsid w:val="2CAE0CD6"/>
    <w:rsid w:val="2D053861"/>
    <w:rsid w:val="2D9A3B92"/>
    <w:rsid w:val="2E127B88"/>
    <w:rsid w:val="2E254534"/>
    <w:rsid w:val="2E2D5450"/>
    <w:rsid w:val="2E6574FC"/>
    <w:rsid w:val="2E674331"/>
    <w:rsid w:val="2EBD2A16"/>
    <w:rsid w:val="2EEA4EA3"/>
    <w:rsid w:val="2EEF3DCB"/>
    <w:rsid w:val="2F4A6C32"/>
    <w:rsid w:val="2F6D3FB3"/>
    <w:rsid w:val="2FC70F86"/>
    <w:rsid w:val="2FD45182"/>
    <w:rsid w:val="30C17998"/>
    <w:rsid w:val="30C22029"/>
    <w:rsid w:val="30CC0E8D"/>
    <w:rsid w:val="30DD4DE2"/>
    <w:rsid w:val="311E39FD"/>
    <w:rsid w:val="313C3AF3"/>
    <w:rsid w:val="315B5E95"/>
    <w:rsid w:val="317C5661"/>
    <w:rsid w:val="318A463B"/>
    <w:rsid w:val="31D04A59"/>
    <w:rsid w:val="324D611F"/>
    <w:rsid w:val="32607604"/>
    <w:rsid w:val="335B7C68"/>
    <w:rsid w:val="33683061"/>
    <w:rsid w:val="339936B6"/>
    <w:rsid w:val="33B1355E"/>
    <w:rsid w:val="33DA02D0"/>
    <w:rsid w:val="33EC1213"/>
    <w:rsid w:val="3418053F"/>
    <w:rsid w:val="3482764F"/>
    <w:rsid w:val="34890B03"/>
    <w:rsid w:val="34DC2D50"/>
    <w:rsid w:val="34EC7A34"/>
    <w:rsid w:val="34EF56D6"/>
    <w:rsid w:val="35741906"/>
    <w:rsid w:val="35A70844"/>
    <w:rsid w:val="35B37D24"/>
    <w:rsid w:val="36400D53"/>
    <w:rsid w:val="369C0B1C"/>
    <w:rsid w:val="371B1495"/>
    <w:rsid w:val="37284660"/>
    <w:rsid w:val="372C43AF"/>
    <w:rsid w:val="3738709D"/>
    <w:rsid w:val="373C4413"/>
    <w:rsid w:val="373E1D87"/>
    <w:rsid w:val="376B5373"/>
    <w:rsid w:val="37885691"/>
    <w:rsid w:val="37B00CDF"/>
    <w:rsid w:val="383513B5"/>
    <w:rsid w:val="38464C48"/>
    <w:rsid w:val="385C3F3F"/>
    <w:rsid w:val="385E740A"/>
    <w:rsid w:val="38676F9E"/>
    <w:rsid w:val="38763CF1"/>
    <w:rsid w:val="38E4663C"/>
    <w:rsid w:val="38F419B2"/>
    <w:rsid w:val="38FB6203"/>
    <w:rsid w:val="38FE27D3"/>
    <w:rsid w:val="390704C5"/>
    <w:rsid w:val="3917205E"/>
    <w:rsid w:val="3957544B"/>
    <w:rsid w:val="39581178"/>
    <w:rsid w:val="395E655D"/>
    <w:rsid w:val="399F7E08"/>
    <w:rsid w:val="39E278C1"/>
    <w:rsid w:val="3A140ED9"/>
    <w:rsid w:val="3A33635C"/>
    <w:rsid w:val="3A5152BB"/>
    <w:rsid w:val="3A5E22ED"/>
    <w:rsid w:val="3A807CF6"/>
    <w:rsid w:val="3AA162B6"/>
    <w:rsid w:val="3AB05298"/>
    <w:rsid w:val="3ACE2EE4"/>
    <w:rsid w:val="3B27789D"/>
    <w:rsid w:val="3B4D46D7"/>
    <w:rsid w:val="3B501235"/>
    <w:rsid w:val="3B99523B"/>
    <w:rsid w:val="3BB4283D"/>
    <w:rsid w:val="3BD8480C"/>
    <w:rsid w:val="3BE80257"/>
    <w:rsid w:val="3BEF2135"/>
    <w:rsid w:val="3C115839"/>
    <w:rsid w:val="3C4255DD"/>
    <w:rsid w:val="3CB03353"/>
    <w:rsid w:val="3D0019CE"/>
    <w:rsid w:val="3D0E7940"/>
    <w:rsid w:val="3D276890"/>
    <w:rsid w:val="3D467861"/>
    <w:rsid w:val="3D6966DE"/>
    <w:rsid w:val="3D9D428A"/>
    <w:rsid w:val="3DB712BB"/>
    <w:rsid w:val="3DC07511"/>
    <w:rsid w:val="3DC426E4"/>
    <w:rsid w:val="3DD6597B"/>
    <w:rsid w:val="3DFE085E"/>
    <w:rsid w:val="3E2E4312"/>
    <w:rsid w:val="3E416727"/>
    <w:rsid w:val="3E583ECB"/>
    <w:rsid w:val="3E6B08B9"/>
    <w:rsid w:val="3E9C3F6D"/>
    <w:rsid w:val="3EB5745B"/>
    <w:rsid w:val="3EBC4B91"/>
    <w:rsid w:val="3EC72145"/>
    <w:rsid w:val="3FC01074"/>
    <w:rsid w:val="3FCF70D9"/>
    <w:rsid w:val="3FF60188"/>
    <w:rsid w:val="3FF659B6"/>
    <w:rsid w:val="3FF83F14"/>
    <w:rsid w:val="4079291D"/>
    <w:rsid w:val="40A02D91"/>
    <w:rsid w:val="40B0683B"/>
    <w:rsid w:val="40D93256"/>
    <w:rsid w:val="41003C2A"/>
    <w:rsid w:val="412D11DF"/>
    <w:rsid w:val="41A945C9"/>
    <w:rsid w:val="41AD14A5"/>
    <w:rsid w:val="41BC4BBE"/>
    <w:rsid w:val="41FF6B57"/>
    <w:rsid w:val="42231790"/>
    <w:rsid w:val="42DA497B"/>
    <w:rsid w:val="42E5074C"/>
    <w:rsid w:val="42EB334A"/>
    <w:rsid w:val="431B489F"/>
    <w:rsid w:val="437672CF"/>
    <w:rsid w:val="43B55C46"/>
    <w:rsid w:val="43B6421A"/>
    <w:rsid w:val="43B90FC1"/>
    <w:rsid w:val="43E500FD"/>
    <w:rsid w:val="43E824FD"/>
    <w:rsid w:val="43EA5710"/>
    <w:rsid w:val="44070B4C"/>
    <w:rsid w:val="44AB6CB7"/>
    <w:rsid w:val="44D800BA"/>
    <w:rsid w:val="45393B7F"/>
    <w:rsid w:val="453B615D"/>
    <w:rsid w:val="45627106"/>
    <w:rsid w:val="458B24D1"/>
    <w:rsid w:val="461C728F"/>
    <w:rsid w:val="468627DD"/>
    <w:rsid w:val="46A85802"/>
    <w:rsid w:val="46EA44DE"/>
    <w:rsid w:val="46F23423"/>
    <w:rsid w:val="470234A2"/>
    <w:rsid w:val="47687CDF"/>
    <w:rsid w:val="476E58D5"/>
    <w:rsid w:val="47705678"/>
    <w:rsid w:val="47931433"/>
    <w:rsid w:val="47FB308D"/>
    <w:rsid w:val="484B2E37"/>
    <w:rsid w:val="486B3A63"/>
    <w:rsid w:val="490C1EF4"/>
    <w:rsid w:val="490F6E38"/>
    <w:rsid w:val="49406B15"/>
    <w:rsid w:val="49C33133"/>
    <w:rsid w:val="49EE4FE0"/>
    <w:rsid w:val="4A1F169C"/>
    <w:rsid w:val="4A7414DF"/>
    <w:rsid w:val="4A7E3550"/>
    <w:rsid w:val="4AB04516"/>
    <w:rsid w:val="4AC544BB"/>
    <w:rsid w:val="4ADF1795"/>
    <w:rsid w:val="4B463EF5"/>
    <w:rsid w:val="4BD560EC"/>
    <w:rsid w:val="4BE10A2F"/>
    <w:rsid w:val="4C241E79"/>
    <w:rsid w:val="4CA16645"/>
    <w:rsid w:val="4CD6724B"/>
    <w:rsid w:val="4CE42681"/>
    <w:rsid w:val="4D4249B5"/>
    <w:rsid w:val="4D520EA2"/>
    <w:rsid w:val="4D826A81"/>
    <w:rsid w:val="4EF867EB"/>
    <w:rsid w:val="4F0F5899"/>
    <w:rsid w:val="4F7E3CB9"/>
    <w:rsid w:val="4F980F23"/>
    <w:rsid w:val="50280D8F"/>
    <w:rsid w:val="503F0703"/>
    <w:rsid w:val="506401FC"/>
    <w:rsid w:val="50BD578E"/>
    <w:rsid w:val="50E22D93"/>
    <w:rsid w:val="512272C9"/>
    <w:rsid w:val="515F695B"/>
    <w:rsid w:val="519D6B66"/>
    <w:rsid w:val="51AD67F4"/>
    <w:rsid w:val="51D16DE0"/>
    <w:rsid w:val="51FA22F8"/>
    <w:rsid w:val="522A286E"/>
    <w:rsid w:val="525B147E"/>
    <w:rsid w:val="52653A95"/>
    <w:rsid w:val="530E3233"/>
    <w:rsid w:val="53154A1F"/>
    <w:rsid w:val="53381737"/>
    <w:rsid w:val="534058C8"/>
    <w:rsid w:val="53A60BA3"/>
    <w:rsid w:val="540D34EF"/>
    <w:rsid w:val="541479EE"/>
    <w:rsid w:val="546635F4"/>
    <w:rsid w:val="54986130"/>
    <w:rsid w:val="54A70863"/>
    <w:rsid w:val="54A769E2"/>
    <w:rsid w:val="54BD4237"/>
    <w:rsid w:val="54CC60E5"/>
    <w:rsid w:val="555D389B"/>
    <w:rsid w:val="558C2AB1"/>
    <w:rsid w:val="55A3172F"/>
    <w:rsid w:val="55C62303"/>
    <w:rsid w:val="5617314C"/>
    <w:rsid w:val="563138B4"/>
    <w:rsid w:val="568B3985"/>
    <w:rsid w:val="5738254E"/>
    <w:rsid w:val="57467E80"/>
    <w:rsid w:val="575207F7"/>
    <w:rsid w:val="5768159A"/>
    <w:rsid w:val="578A466F"/>
    <w:rsid w:val="57D32355"/>
    <w:rsid w:val="57D821C1"/>
    <w:rsid w:val="57F85117"/>
    <w:rsid w:val="581D2F8B"/>
    <w:rsid w:val="5850145B"/>
    <w:rsid w:val="58DA0C09"/>
    <w:rsid w:val="58E92EC7"/>
    <w:rsid w:val="58F2460D"/>
    <w:rsid w:val="593077DD"/>
    <w:rsid w:val="59FE1543"/>
    <w:rsid w:val="5A235C6A"/>
    <w:rsid w:val="5A6543DB"/>
    <w:rsid w:val="5A69633B"/>
    <w:rsid w:val="5AB11BA7"/>
    <w:rsid w:val="5B16116C"/>
    <w:rsid w:val="5B2067DA"/>
    <w:rsid w:val="5B3A4D92"/>
    <w:rsid w:val="5B56561F"/>
    <w:rsid w:val="5B82431B"/>
    <w:rsid w:val="5BDB0F89"/>
    <w:rsid w:val="5BE1553E"/>
    <w:rsid w:val="5BF60CEF"/>
    <w:rsid w:val="5C15053E"/>
    <w:rsid w:val="5C2A739A"/>
    <w:rsid w:val="5C3749FF"/>
    <w:rsid w:val="5C9C2495"/>
    <w:rsid w:val="5CB36816"/>
    <w:rsid w:val="5CCC67EF"/>
    <w:rsid w:val="5D030F26"/>
    <w:rsid w:val="5D393A6B"/>
    <w:rsid w:val="5D3A1E79"/>
    <w:rsid w:val="5D4E6EC9"/>
    <w:rsid w:val="5D76356B"/>
    <w:rsid w:val="5D997232"/>
    <w:rsid w:val="5DED06E0"/>
    <w:rsid w:val="5E1C1A00"/>
    <w:rsid w:val="5E243B18"/>
    <w:rsid w:val="5E482FBE"/>
    <w:rsid w:val="5ECB4491"/>
    <w:rsid w:val="5EF151FA"/>
    <w:rsid w:val="5F053371"/>
    <w:rsid w:val="5F3337CD"/>
    <w:rsid w:val="5F8A758F"/>
    <w:rsid w:val="5F9A623B"/>
    <w:rsid w:val="5FBC4264"/>
    <w:rsid w:val="603732D8"/>
    <w:rsid w:val="60F65577"/>
    <w:rsid w:val="60F77BFD"/>
    <w:rsid w:val="6123117D"/>
    <w:rsid w:val="614D7107"/>
    <w:rsid w:val="614F5CEE"/>
    <w:rsid w:val="617D68E2"/>
    <w:rsid w:val="61857F93"/>
    <w:rsid w:val="61AE2CA5"/>
    <w:rsid w:val="62623C34"/>
    <w:rsid w:val="62AB2972"/>
    <w:rsid w:val="62C21D6C"/>
    <w:rsid w:val="62D25A5D"/>
    <w:rsid w:val="62DB2B8C"/>
    <w:rsid w:val="632D4618"/>
    <w:rsid w:val="633057A3"/>
    <w:rsid w:val="63E566A1"/>
    <w:rsid w:val="6454244F"/>
    <w:rsid w:val="646E3336"/>
    <w:rsid w:val="647F0B2F"/>
    <w:rsid w:val="64BE104B"/>
    <w:rsid w:val="64D84B35"/>
    <w:rsid w:val="650E39D3"/>
    <w:rsid w:val="65681F09"/>
    <w:rsid w:val="6573613D"/>
    <w:rsid w:val="6594219A"/>
    <w:rsid w:val="65A52A0F"/>
    <w:rsid w:val="65B21113"/>
    <w:rsid w:val="65E3583B"/>
    <w:rsid w:val="66063859"/>
    <w:rsid w:val="662B0475"/>
    <w:rsid w:val="664734F5"/>
    <w:rsid w:val="66541F3E"/>
    <w:rsid w:val="66C33EDD"/>
    <w:rsid w:val="66D173D9"/>
    <w:rsid w:val="66FD17DF"/>
    <w:rsid w:val="6712609E"/>
    <w:rsid w:val="671B5A4F"/>
    <w:rsid w:val="6748677A"/>
    <w:rsid w:val="67A65DBA"/>
    <w:rsid w:val="68733371"/>
    <w:rsid w:val="68955338"/>
    <w:rsid w:val="68E5215E"/>
    <w:rsid w:val="6920303C"/>
    <w:rsid w:val="693020A5"/>
    <w:rsid w:val="69302EB9"/>
    <w:rsid w:val="69322306"/>
    <w:rsid w:val="693A039D"/>
    <w:rsid w:val="69651328"/>
    <w:rsid w:val="6982256E"/>
    <w:rsid w:val="698D6AA8"/>
    <w:rsid w:val="69C443C0"/>
    <w:rsid w:val="69CC7604"/>
    <w:rsid w:val="6A402C68"/>
    <w:rsid w:val="6AA748D9"/>
    <w:rsid w:val="6AB97334"/>
    <w:rsid w:val="6ABA06DF"/>
    <w:rsid w:val="6B3063EA"/>
    <w:rsid w:val="6B45521A"/>
    <w:rsid w:val="6B7B2D24"/>
    <w:rsid w:val="6B89332C"/>
    <w:rsid w:val="6B9A21C8"/>
    <w:rsid w:val="6BAA1F3F"/>
    <w:rsid w:val="6BD4406B"/>
    <w:rsid w:val="6C1E2E2D"/>
    <w:rsid w:val="6C975211"/>
    <w:rsid w:val="6CC97699"/>
    <w:rsid w:val="6CDB464B"/>
    <w:rsid w:val="6D1C1BD2"/>
    <w:rsid w:val="6D485FC5"/>
    <w:rsid w:val="6D5B2B51"/>
    <w:rsid w:val="6D7249EC"/>
    <w:rsid w:val="6D8F0003"/>
    <w:rsid w:val="6D9A775D"/>
    <w:rsid w:val="6DA56F08"/>
    <w:rsid w:val="6E003600"/>
    <w:rsid w:val="6E767F3A"/>
    <w:rsid w:val="6E77458E"/>
    <w:rsid w:val="6EA3030F"/>
    <w:rsid w:val="6EB20249"/>
    <w:rsid w:val="6EC54FAF"/>
    <w:rsid w:val="6EDC18DA"/>
    <w:rsid w:val="6EDE1FFB"/>
    <w:rsid w:val="6EDF6BE8"/>
    <w:rsid w:val="6F016CAF"/>
    <w:rsid w:val="6F2854A1"/>
    <w:rsid w:val="6F3072A1"/>
    <w:rsid w:val="6FAC13EE"/>
    <w:rsid w:val="6FEC2AAE"/>
    <w:rsid w:val="701A152C"/>
    <w:rsid w:val="706D5AC4"/>
    <w:rsid w:val="70D52EC3"/>
    <w:rsid w:val="70E366B0"/>
    <w:rsid w:val="70E70925"/>
    <w:rsid w:val="7105777A"/>
    <w:rsid w:val="71240D1B"/>
    <w:rsid w:val="713815FB"/>
    <w:rsid w:val="715B0103"/>
    <w:rsid w:val="716F5F9A"/>
    <w:rsid w:val="71726999"/>
    <w:rsid w:val="71B33500"/>
    <w:rsid w:val="71C2771C"/>
    <w:rsid w:val="71D566FB"/>
    <w:rsid w:val="71E57337"/>
    <w:rsid w:val="724403D2"/>
    <w:rsid w:val="728D4EB8"/>
    <w:rsid w:val="72B305F8"/>
    <w:rsid w:val="72B63D21"/>
    <w:rsid w:val="72F35B3F"/>
    <w:rsid w:val="72FB43CB"/>
    <w:rsid w:val="73281BE3"/>
    <w:rsid w:val="732A56C7"/>
    <w:rsid w:val="73542796"/>
    <w:rsid w:val="735A13C7"/>
    <w:rsid w:val="738E0259"/>
    <w:rsid w:val="73CB20F5"/>
    <w:rsid w:val="73DA1F23"/>
    <w:rsid w:val="740A49E5"/>
    <w:rsid w:val="74650CD1"/>
    <w:rsid w:val="74895A91"/>
    <w:rsid w:val="74CF05B1"/>
    <w:rsid w:val="74E62C58"/>
    <w:rsid w:val="75152B1F"/>
    <w:rsid w:val="752A2559"/>
    <w:rsid w:val="756613AC"/>
    <w:rsid w:val="75AD550B"/>
    <w:rsid w:val="7600293C"/>
    <w:rsid w:val="76490603"/>
    <w:rsid w:val="766815EA"/>
    <w:rsid w:val="76E74B5E"/>
    <w:rsid w:val="77242E9D"/>
    <w:rsid w:val="777F4F12"/>
    <w:rsid w:val="78875650"/>
    <w:rsid w:val="78C62065"/>
    <w:rsid w:val="791F2DEB"/>
    <w:rsid w:val="7935499D"/>
    <w:rsid w:val="79490F0C"/>
    <w:rsid w:val="79625BA5"/>
    <w:rsid w:val="797C1EB1"/>
    <w:rsid w:val="797D538D"/>
    <w:rsid w:val="79955BE1"/>
    <w:rsid w:val="79C7712C"/>
    <w:rsid w:val="7A176381"/>
    <w:rsid w:val="7A2618F6"/>
    <w:rsid w:val="7A261C04"/>
    <w:rsid w:val="7A324420"/>
    <w:rsid w:val="7A4020A0"/>
    <w:rsid w:val="7AB74CE5"/>
    <w:rsid w:val="7AC723C8"/>
    <w:rsid w:val="7AF468CA"/>
    <w:rsid w:val="7B1D4C2C"/>
    <w:rsid w:val="7B294DF3"/>
    <w:rsid w:val="7B385236"/>
    <w:rsid w:val="7BCB6B4F"/>
    <w:rsid w:val="7C1D6B09"/>
    <w:rsid w:val="7C547353"/>
    <w:rsid w:val="7C645E96"/>
    <w:rsid w:val="7C6F3538"/>
    <w:rsid w:val="7C763145"/>
    <w:rsid w:val="7C9F557B"/>
    <w:rsid w:val="7CBB283A"/>
    <w:rsid w:val="7CBF2420"/>
    <w:rsid w:val="7CF24A70"/>
    <w:rsid w:val="7CF5762C"/>
    <w:rsid w:val="7D002024"/>
    <w:rsid w:val="7D094357"/>
    <w:rsid w:val="7D50582C"/>
    <w:rsid w:val="7D724DDA"/>
    <w:rsid w:val="7DF62C0B"/>
    <w:rsid w:val="7DFA1BAB"/>
    <w:rsid w:val="7E4D14A9"/>
    <w:rsid w:val="7E7349B1"/>
    <w:rsid w:val="7EC67F40"/>
    <w:rsid w:val="7F377FDF"/>
    <w:rsid w:val="7F613019"/>
    <w:rsid w:val="7F6B5F5C"/>
    <w:rsid w:val="7F733289"/>
    <w:rsid w:val="7FA2024C"/>
    <w:rsid w:val="7FDF6496"/>
    <w:rsid w:val="7FE452CE"/>
    <w:rsid w:val="7FF37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qFormat/>
    <w:uiPriority w:val="0"/>
    <w:pPr>
      <w:spacing w:before="100" w:beforeAutospacing="1" w:after="10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rFonts w:ascii="仿宋_GB2312" w:eastAsia="仿宋_GB2312"/>
      <w:sz w:val="32"/>
    </w:rPr>
  </w:style>
  <w:style w:type="paragraph" w:styleId="6">
    <w:name w:val="Body Text Indent"/>
    <w:basedOn w:val="1"/>
    <w:qFormat/>
    <w:uiPriority w:val="99"/>
    <w:pPr>
      <w:widowControl/>
      <w:spacing w:line="360" w:lineRule="auto"/>
      <w:ind w:firstLine="280" w:firstLineChars="100"/>
    </w:pPr>
    <w:rPr>
      <w:rFonts w:ascii="仿宋_GB2312" w:hAnsi="Times New Roman" w:eastAsia="仿宋_GB2312" w:cs="仿宋_GB2312"/>
      <w:kern w:val="0"/>
      <w:sz w:val="30"/>
      <w:szCs w:val="30"/>
    </w:rPr>
  </w:style>
  <w:style w:type="paragraph" w:styleId="7">
    <w:name w:val="Balloon Text"/>
    <w:basedOn w:val="1"/>
    <w:unhideWhenUsed/>
    <w:qFormat/>
    <w:uiPriority w:val="0"/>
    <w:rPr>
      <w:rFonts w:ascii="Calibri" w:hAnsi="Calibri" w:eastAsia="宋体"/>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pPr>
      <w:spacing w:line="180" w:lineRule="auto"/>
      <w:jc w:val="center"/>
    </w:pPr>
    <w:rPr>
      <w:sz w:val="30"/>
    </w:rPr>
  </w:style>
  <w:style w:type="paragraph" w:styleId="11">
    <w:name w:val="Body Text 2"/>
    <w:basedOn w:val="1"/>
    <w:qFormat/>
    <w:uiPriority w:val="0"/>
    <w:pPr>
      <w:adjustRightInd w:val="0"/>
      <w:snapToGrid w:val="0"/>
      <w:spacing w:after="120" w:afterLines="0" w:afterAutospacing="0" w:line="480" w:lineRule="auto"/>
    </w:pPr>
    <w:rPr>
      <w:sz w:val="24"/>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99"/>
    <w:pPr>
      <w:widowControl w:val="0"/>
      <w:jc w:val="both"/>
    </w:pPr>
    <w:rPr>
      <w:rFonts w:ascii="Garamond" w:hAnsi="Garamond" w:cs="Garamon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paragraph" w:customStyle="1" w:styleId="17">
    <w:name w:val="TOC1"/>
    <w:basedOn w:val="1"/>
    <w:next w:val="1"/>
    <w:qFormat/>
    <w:uiPriority w:val="0"/>
    <w:pPr>
      <w:tabs>
        <w:tab w:val="left" w:pos="1260"/>
        <w:tab w:val="left" w:pos="1685"/>
        <w:tab w:val="right" w:leader="dot" w:pos="8400"/>
      </w:tabs>
      <w:spacing w:line="320" w:lineRule="exact"/>
      <w:ind w:firstLine="280" w:firstLineChars="100"/>
    </w:pPr>
  </w:style>
  <w:style w:type="paragraph" w:customStyle="1" w:styleId="18">
    <w:name w:val="图例"/>
    <w:basedOn w:val="1"/>
    <w:qFormat/>
    <w:uiPriority w:val="0"/>
    <w:pPr>
      <w:spacing w:line="360" w:lineRule="auto"/>
      <w:jc w:val="center"/>
    </w:pPr>
    <w:rPr>
      <w:rFonts w:eastAsia="仿宋_GB2312"/>
      <w:b/>
      <w:sz w:val="24"/>
    </w:rPr>
  </w:style>
  <w:style w:type="paragraph" w:styleId="19">
    <w:name w:val="List Paragraph"/>
    <w:basedOn w:val="1"/>
    <w:qFormat/>
    <w:uiPriority w:val="34"/>
    <w:pPr>
      <w:ind w:firstLine="420" w:firstLineChars="200"/>
    </w:pPr>
  </w:style>
  <w:style w:type="character" w:customStyle="1" w:styleId="20">
    <w:name w:val="NormalCharacter"/>
    <w:qFormat/>
    <w:uiPriority w:val="0"/>
  </w:style>
  <w:style w:type="character" w:customStyle="1" w:styleId="21">
    <w:name w:val="font81"/>
    <w:basedOn w:val="15"/>
    <w:qFormat/>
    <w:uiPriority w:val="0"/>
    <w:rPr>
      <w:rFonts w:hint="eastAsia" w:ascii="宋体" w:hAnsi="宋体" w:eastAsia="宋体" w:cs="宋体"/>
      <w:color w:val="000000"/>
      <w:sz w:val="20"/>
      <w:szCs w:val="20"/>
      <w:u w:val="none"/>
    </w:rPr>
  </w:style>
  <w:style w:type="character" w:customStyle="1" w:styleId="22">
    <w:name w:val="font41"/>
    <w:basedOn w:val="15"/>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file:///C:\Users\ADMINI~1\AppData\Local\Temp\ksohtml\clip_image6.png" TargetMode="External"/><Relationship Id="rId8" Type="http://schemas.openxmlformats.org/officeDocument/2006/relationships/image" Target="file:///C:\Users\ADMINI~1\AppData\Local\Temp\ksohtml\clip_image5.png" TargetMode="Externa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file:///C:\Users\ADMINI~1\AppData\Local\Temp\ksohtml\clip_image7.png"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5914</Words>
  <Characters>6229</Characters>
  <Lines>0</Lines>
  <Paragraphs>0</Paragraphs>
  <TotalTime>78</TotalTime>
  <ScaleCrop>false</ScaleCrop>
  <LinksUpToDate>false</LinksUpToDate>
  <CharactersWithSpaces>6963</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2020-12-31T01:40:00Z</dcterms:created>
  <dc:creator>Administrator</dc:creator>
  <cp:lastModifiedBy>吴衡</cp:lastModifiedBy>
  <cp:lastPrinted>2026-09-01T06:30:00Z</cp:lastPrinted>
  <dcterms:modified xsi:type="dcterms:W3CDTF">2026-09-23T07:06:15Z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348673ECCE2748E79B35812F10C84653</vt:lpwstr>
  </property>
  <property fmtid="{D5CDD505-2E9C-101B-9397-08002B2CF9AE}" pid="4" name="KSOTemplateDocerSaveRecord">
    <vt:lpwstr>eyJoZGlkIjoiZTdiZTQxMmRlODljZjM5Zjc1M2JjMGJmMjNmZWMyODgiLCJ1c2VySWQiOiIxMjQ2MzM3Mzg4In0=</vt:lpwstr>
  </property>
</Properties>
</file>